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72" w:rsidRDefault="00FC0572">
      <w:pPr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FC0572" w:rsidRDefault="0075694F">
      <w:pPr>
        <w:spacing w:line="480" w:lineRule="auto"/>
        <w:jc w:val="center"/>
        <w:rPr>
          <w:rFonts w:ascii="微软雅黑" w:eastAsia="微软雅黑" w:hAnsi="微软雅黑" w:cs="微软雅黑"/>
          <w:b/>
          <w:sz w:val="48"/>
          <w:szCs w:val="48"/>
        </w:rPr>
      </w:pPr>
      <w:r>
        <w:rPr>
          <w:rFonts w:ascii="微软雅黑" w:eastAsia="微软雅黑" w:hAnsi="微软雅黑" w:cs="微软雅黑" w:hint="eastAsia"/>
          <w:b/>
          <w:sz w:val="48"/>
          <w:szCs w:val="48"/>
        </w:rPr>
        <w:t>江西师范大学</w:t>
      </w:r>
    </w:p>
    <w:p w:rsidR="00FC0572" w:rsidRDefault="0075694F">
      <w:pPr>
        <w:spacing w:line="480" w:lineRule="auto"/>
        <w:jc w:val="center"/>
        <w:rPr>
          <w:rFonts w:ascii="微软雅黑" w:eastAsia="微软雅黑" w:hAnsi="微软雅黑" w:cs="微软雅黑"/>
          <w:b/>
          <w:sz w:val="48"/>
          <w:szCs w:val="48"/>
        </w:rPr>
      </w:pPr>
      <w:r>
        <w:rPr>
          <w:rFonts w:ascii="微软雅黑" w:eastAsia="微软雅黑" w:hAnsi="微软雅黑" w:cs="微软雅黑" w:hint="eastAsia"/>
          <w:b/>
          <w:sz w:val="48"/>
          <w:szCs w:val="48"/>
        </w:rPr>
        <w:t>2018年研究生毕业生就业质量报告</w:t>
      </w:r>
    </w:p>
    <w:p w:rsidR="00FC0572" w:rsidRDefault="00FC0572">
      <w:pPr>
        <w:spacing w:line="480" w:lineRule="auto"/>
        <w:jc w:val="center"/>
        <w:rPr>
          <w:rFonts w:ascii="微软雅黑" w:eastAsia="微软雅黑" w:hAnsi="微软雅黑" w:cs="微软雅黑"/>
          <w:b/>
          <w:sz w:val="44"/>
          <w:szCs w:val="44"/>
        </w:rPr>
      </w:pPr>
    </w:p>
    <w:p w:rsidR="00FC0572" w:rsidRDefault="00FC0572">
      <w:pPr>
        <w:jc w:val="center"/>
        <w:rPr>
          <w:rFonts w:ascii="仿宋_GB2312" w:eastAsia="仿宋_GB2312"/>
          <w:b/>
          <w:sz w:val="44"/>
          <w:szCs w:val="44"/>
        </w:rPr>
      </w:pPr>
    </w:p>
    <w:p w:rsidR="00FC0572" w:rsidRDefault="0075694F">
      <w:pPr>
        <w:rPr>
          <w:rFonts w:ascii="仿宋_GB2312" w:eastAsia="仿宋_GB2312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297180</wp:posOffset>
            </wp:positionV>
            <wp:extent cx="4124325" cy="3514725"/>
            <wp:effectExtent l="0" t="0" r="9525" b="9525"/>
            <wp:wrapSquare wrapText="bothSides"/>
            <wp:docPr id="1" name="图片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FC0572" w:rsidRDefault="00FC0572">
      <w:pPr>
        <w:rPr>
          <w:rFonts w:ascii="仿宋_GB2312" w:eastAsia="仿宋_GB2312"/>
          <w:b/>
          <w:sz w:val="44"/>
          <w:szCs w:val="44"/>
        </w:rPr>
      </w:pPr>
    </w:p>
    <w:p w:rsidR="00FC0572" w:rsidRDefault="00FC0572">
      <w:pPr>
        <w:rPr>
          <w:rFonts w:ascii="仿宋_GB2312" w:eastAsia="仿宋_GB2312"/>
          <w:b/>
          <w:sz w:val="44"/>
          <w:szCs w:val="44"/>
        </w:rPr>
      </w:pPr>
    </w:p>
    <w:p w:rsidR="00FC0572" w:rsidRDefault="00FC0572">
      <w:pPr>
        <w:rPr>
          <w:rFonts w:ascii="仿宋_GB2312" w:eastAsia="仿宋_GB2312"/>
          <w:b/>
          <w:sz w:val="44"/>
          <w:szCs w:val="44"/>
        </w:rPr>
      </w:pPr>
    </w:p>
    <w:p w:rsidR="00FC0572" w:rsidRDefault="00FC0572">
      <w:pPr>
        <w:rPr>
          <w:rFonts w:ascii="仿宋_GB2312" w:eastAsia="仿宋_GB2312"/>
          <w:b/>
          <w:sz w:val="44"/>
          <w:szCs w:val="44"/>
        </w:rPr>
      </w:pPr>
    </w:p>
    <w:p w:rsidR="00FC0572" w:rsidRDefault="00FC0572">
      <w:pPr>
        <w:rPr>
          <w:rFonts w:ascii="仿宋_GB2312" w:eastAsia="仿宋_GB2312"/>
          <w:b/>
          <w:sz w:val="44"/>
          <w:szCs w:val="44"/>
        </w:rPr>
      </w:pPr>
    </w:p>
    <w:p w:rsidR="00FC0572" w:rsidRDefault="00FC0572">
      <w:pPr>
        <w:rPr>
          <w:rFonts w:ascii="仿宋_GB2312" w:eastAsia="仿宋_GB2312"/>
          <w:b/>
          <w:sz w:val="44"/>
          <w:szCs w:val="44"/>
        </w:rPr>
      </w:pPr>
    </w:p>
    <w:p w:rsidR="00FC0572" w:rsidRDefault="00FC0572">
      <w:pPr>
        <w:rPr>
          <w:rFonts w:ascii="仿宋_GB2312" w:eastAsia="仿宋_GB2312"/>
          <w:b/>
          <w:sz w:val="44"/>
          <w:szCs w:val="44"/>
        </w:rPr>
      </w:pPr>
    </w:p>
    <w:p w:rsidR="00FC0572" w:rsidRDefault="00FC0572">
      <w:pPr>
        <w:rPr>
          <w:rFonts w:ascii="仿宋_GB2312" w:eastAsia="仿宋_GB2312"/>
          <w:b/>
          <w:sz w:val="44"/>
          <w:szCs w:val="44"/>
        </w:rPr>
      </w:pPr>
    </w:p>
    <w:p w:rsidR="00FC0572" w:rsidRDefault="00FC0572">
      <w:pPr>
        <w:rPr>
          <w:rFonts w:ascii="仿宋_GB2312" w:eastAsia="仿宋_GB2312"/>
          <w:b/>
          <w:sz w:val="44"/>
          <w:szCs w:val="44"/>
        </w:rPr>
      </w:pPr>
    </w:p>
    <w:p w:rsidR="00FC0572" w:rsidRDefault="00FC0572">
      <w:pPr>
        <w:jc w:val="center"/>
        <w:rPr>
          <w:rFonts w:ascii="仿宋_GB2312" w:eastAsia="仿宋_GB2312"/>
          <w:b/>
          <w:sz w:val="44"/>
          <w:szCs w:val="44"/>
        </w:rPr>
      </w:pPr>
    </w:p>
    <w:p w:rsidR="00FC0572" w:rsidRDefault="00FC0572">
      <w:pPr>
        <w:jc w:val="center"/>
        <w:rPr>
          <w:rFonts w:ascii="宋体" w:eastAsia="宋体" w:hAnsi="宋体" w:cs="宋体"/>
          <w:bCs/>
          <w:sz w:val="28"/>
          <w:szCs w:val="28"/>
        </w:rPr>
      </w:pPr>
    </w:p>
    <w:p w:rsidR="00FC0572" w:rsidRDefault="0075694F">
      <w:pPr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 xml:space="preserve">江西师范大学 </w:t>
      </w:r>
    </w:p>
    <w:p w:rsidR="00FC0572" w:rsidRDefault="0075694F">
      <w:pPr>
        <w:jc w:val="center"/>
        <w:rPr>
          <w:rFonts w:ascii="宋体" w:eastAsia="宋体" w:hAnsi="宋体" w:cs="宋体"/>
          <w:b/>
          <w:sz w:val="28"/>
          <w:szCs w:val="28"/>
        </w:rPr>
        <w:sectPr w:rsidR="00FC0572">
          <w:head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宋体" w:eastAsia="宋体" w:hAnsi="宋体" w:cs="宋体" w:hint="eastAsia"/>
          <w:b/>
          <w:sz w:val="28"/>
          <w:szCs w:val="28"/>
        </w:rPr>
        <w:t>二〇一八年十月</w:t>
      </w:r>
    </w:p>
    <w:p w:rsidR="00FC0572" w:rsidRDefault="00FC0572">
      <w:pPr>
        <w:jc w:val="center"/>
        <w:rPr>
          <w:rFonts w:ascii="宋体" w:eastAsia="宋体" w:hAnsi="宋体" w:cs="宋体"/>
          <w:b/>
          <w:sz w:val="28"/>
          <w:szCs w:val="28"/>
        </w:rPr>
      </w:pPr>
    </w:p>
    <w:p w:rsidR="00FC0572" w:rsidRDefault="0075694F">
      <w:pPr>
        <w:pStyle w:val="1"/>
        <w:jc w:val="center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引   言</w:t>
      </w:r>
    </w:p>
    <w:p w:rsidR="00FC0572" w:rsidRDefault="0075694F" w:rsidP="00E3413D">
      <w:pPr>
        <w:spacing w:line="360" w:lineRule="auto"/>
        <w:ind w:firstLineChars="196" w:firstLine="549"/>
        <w:rPr>
          <w:rFonts w:ascii="宋体" w:eastAsia="宋体" w:hAnsi="宋体" w:cs="宋体"/>
          <w:color w:val="262626"/>
          <w:sz w:val="28"/>
          <w:szCs w:val="28"/>
        </w:rPr>
      </w:pPr>
      <w:r>
        <w:rPr>
          <w:rFonts w:ascii="宋体" w:eastAsia="宋体" w:hAnsi="宋体" w:cs="宋体" w:hint="eastAsia"/>
          <w:color w:val="262626"/>
          <w:sz w:val="28"/>
          <w:szCs w:val="28"/>
        </w:rPr>
        <w:t>江西师范大学是教育部、江西省人民政府共建高校和中西部高校基础能力建设工程高校。学校融文学、历史学、哲学、经济学、管理学、法学、理学、工学、教育学、艺术学等十大学科门类于一体，位于具有深厚历史文化底蕴，素有“物华天宝、人杰地灵”美誉的江西省省会南昌，对江西的政治、经济、文化和社会发展有较大影响，被江西省人民政府确定为优先发展的省属重点（师范）大学。“十三五”期间，学校将以深化综合改革为契机，积极贯彻落实全国教育工作会议和《国家中长期教育改革和发展规划纲要》精神，按照学校《“十三五”时期事业发展规划纲要》规定的发展目标和战略要求，朝着建设一所特色鲜明、全国一流的高水平师范大学的发展定位而奋斗，努力在富裕美丽幸福江西的伟大实践中再谱新篇。</w:t>
      </w:r>
    </w:p>
    <w:p w:rsidR="00FC0572" w:rsidRDefault="0075694F">
      <w:pPr>
        <w:spacing w:line="360" w:lineRule="auto"/>
        <w:ind w:rightChars="-29" w:right="-61" w:firstLineChars="200" w:firstLine="560"/>
        <w:rPr>
          <w:rFonts w:ascii="宋体" w:eastAsia="宋体" w:hAnsi="宋体" w:cs="宋体"/>
          <w:color w:val="262626"/>
          <w:sz w:val="28"/>
          <w:szCs w:val="28"/>
        </w:rPr>
      </w:pPr>
      <w:r>
        <w:rPr>
          <w:rFonts w:ascii="宋体" w:eastAsia="宋体" w:hAnsi="宋体" w:cs="宋体" w:hint="eastAsia"/>
          <w:color w:val="262626"/>
          <w:sz w:val="28"/>
          <w:szCs w:val="28"/>
        </w:rPr>
        <w:t>近年来，学校党委行政高度重视毕业生就业创业工作，认真贯彻落实党中央、国务院和江西省委、省政府有关毕业生就业创业工作的决策部署，在不断深化教育教学改革、加强内涵建设、推进精细化管理、努力提高人才培养质量的同时，紧紧围绕让毕业生“充分就业、体面就业、公平就业、安全就业”的工作目标，聚焦重点难点，创新服务方式，改进服务措施，提高服务质量，千方百计促进大学生就业创业，为江西省乃至全国输送了大批各类优秀人才特别是基层骨干教师，为江西基础教育事业的发展</w:t>
      </w:r>
      <w:proofErr w:type="gramStart"/>
      <w:r>
        <w:rPr>
          <w:rFonts w:ascii="宋体" w:eastAsia="宋体" w:hAnsi="宋体" w:cs="宋体" w:hint="eastAsia"/>
          <w:color w:val="262626"/>
          <w:sz w:val="28"/>
          <w:szCs w:val="28"/>
        </w:rPr>
        <w:t>作出</w:t>
      </w:r>
      <w:proofErr w:type="gramEnd"/>
      <w:r>
        <w:rPr>
          <w:rFonts w:ascii="宋体" w:eastAsia="宋体" w:hAnsi="宋体" w:cs="宋体" w:hint="eastAsia"/>
          <w:color w:val="262626"/>
          <w:sz w:val="28"/>
          <w:szCs w:val="28"/>
        </w:rPr>
        <w:t>了突出贡献。学校连续多年被江</w:t>
      </w:r>
      <w:r>
        <w:rPr>
          <w:rFonts w:ascii="宋体" w:eastAsia="宋体" w:hAnsi="宋体" w:cs="宋体" w:hint="eastAsia"/>
          <w:color w:val="262626"/>
          <w:sz w:val="28"/>
          <w:szCs w:val="28"/>
        </w:rPr>
        <w:lastRenderedPageBreak/>
        <w:t>西省教育厅评为全省普通高校毕业生就业工作先进集体和先进单位。2011年，学校被教育部评为全国毕业生就业典型经验高校50强；2013年，学校《职业生涯规划与就业指导》课程被教育部评为全国高校职业发展与就业指导示范课；2018年，我校入选2018年度全国创新创业50强高校。毕业生就业创业工作已成为学校改革发展事业的一大亮点。</w:t>
      </w:r>
    </w:p>
    <w:p w:rsidR="00FC0572" w:rsidRDefault="00FC0572"/>
    <w:p w:rsidR="00FC0572" w:rsidRDefault="0075694F">
      <w:pPr>
        <w:pStyle w:val="2"/>
        <w:rPr>
          <w:rFonts w:ascii="黑体" w:hAnsi="黑体" w:cs="黑体"/>
          <w:b w:val="0"/>
          <w:bCs w:val="0"/>
          <w:color w:val="000000"/>
          <w:kern w:val="0"/>
        </w:rPr>
      </w:pPr>
      <w:bookmarkStart w:id="0" w:name="_Toc406666606"/>
      <w:r>
        <w:rPr>
          <w:rFonts w:ascii="黑体" w:hAnsi="黑体" w:cs="黑体" w:hint="eastAsia"/>
          <w:b w:val="0"/>
          <w:bCs w:val="0"/>
          <w:color w:val="000000"/>
        </w:rPr>
        <w:t>一、研究生</w:t>
      </w:r>
      <w:r>
        <w:rPr>
          <w:rFonts w:ascii="黑体" w:hAnsi="黑体" w:cs="黑体" w:hint="eastAsia"/>
          <w:b w:val="0"/>
          <w:bCs w:val="0"/>
          <w:color w:val="000000"/>
          <w:kern w:val="0"/>
        </w:rPr>
        <w:t>毕业生规模与总体结构</w:t>
      </w:r>
      <w:bookmarkEnd w:id="0"/>
    </w:p>
    <w:p w:rsidR="00FC0572" w:rsidRDefault="0075694F">
      <w:pPr>
        <w:pStyle w:val="3"/>
        <w:spacing w:line="360" w:lineRule="auto"/>
        <w:rPr>
          <w:rFonts w:ascii="黑体" w:eastAsia="黑体" w:hAnsi="黑体" w:cs="黑体"/>
          <w:b w:val="0"/>
          <w:bCs w:val="0"/>
          <w:color w:val="000000"/>
          <w:sz w:val="30"/>
          <w:szCs w:val="30"/>
        </w:rPr>
      </w:pPr>
      <w:bookmarkStart w:id="1" w:name="_Toc406666607"/>
      <w:r>
        <w:rPr>
          <w:rFonts w:ascii="黑体" w:eastAsia="黑体" w:hAnsi="黑体" w:cs="黑体" w:hint="eastAsia"/>
          <w:b w:val="0"/>
          <w:bCs w:val="0"/>
          <w:color w:val="000000"/>
          <w:sz w:val="30"/>
          <w:szCs w:val="30"/>
        </w:rPr>
        <w:t>1、研究生毕业生人数</w:t>
      </w:r>
      <w:bookmarkEnd w:id="1"/>
    </w:p>
    <w:p w:rsidR="00FC0572" w:rsidRDefault="0075694F">
      <w:pPr>
        <w:ind w:firstLine="600"/>
        <w:rPr>
          <w:rFonts w:ascii="仿宋_GB2312" w:eastAsia="仿宋_GB2312" w:hAnsi="宋体"/>
          <w:sz w:val="30"/>
          <w:szCs w:val="30"/>
        </w:rPr>
      </w:pPr>
      <w:r>
        <w:rPr>
          <w:rFonts w:ascii="宋体" w:eastAsia="宋体" w:hAnsi="宋体" w:cs="宋体" w:hint="eastAsia"/>
          <w:sz w:val="28"/>
          <w:szCs w:val="28"/>
        </w:rPr>
        <w:t>2018届研究生毕业生中，总人数为1319人，其中博士研究生9人，硕士研究生1310人。</w:t>
      </w:r>
    </w:p>
    <w:p w:rsidR="00FC0572" w:rsidRDefault="0075694F">
      <w:pPr>
        <w:pStyle w:val="3"/>
        <w:spacing w:line="360" w:lineRule="auto"/>
        <w:rPr>
          <w:rFonts w:ascii="黑体" w:eastAsia="黑体" w:hAnsi="黑体" w:cs="黑体"/>
          <w:b w:val="0"/>
          <w:bCs w:val="0"/>
          <w:color w:val="000000"/>
          <w:sz w:val="30"/>
          <w:szCs w:val="30"/>
        </w:rPr>
      </w:pPr>
      <w:bookmarkStart w:id="2" w:name="_Toc406666608"/>
      <w:r>
        <w:rPr>
          <w:rFonts w:ascii="黑体" w:eastAsia="黑体" w:hAnsi="黑体" w:cs="黑体" w:hint="eastAsia"/>
          <w:b w:val="0"/>
          <w:bCs w:val="0"/>
          <w:color w:val="000000"/>
          <w:sz w:val="30"/>
          <w:szCs w:val="30"/>
        </w:rPr>
        <w:t>2、研究生毕业生性别比例</w:t>
      </w:r>
      <w:bookmarkEnd w:id="2"/>
    </w:p>
    <w:p w:rsidR="00FC0572" w:rsidRDefault="0075694F">
      <w:pPr>
        <w:widowControl/>
        <w:ind w:firstLineChars="200" w:firstLine="560"/>
        <w:jc w:val="left"/>
        <w:outlineLvl w:val="1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2018届研究生毕业生当中，女性毕业生866人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，占研究生毕业中人数的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比列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为66.7%，男性毕业生453人，占研究生毕业中人数的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比列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为34.34%。</w:t>
      </w:r>
    </w:p>
    <w:p w:rsidR="00FC0572" w:rsidRDefault="0075694F">
      <w:pPr>
        <w:jc w:val="center"/>
      </w:pPr>
      <w:r>
        <w:rPr>
          <w:noProof/>
        </w:rPr>
        <w:drawing>
          <wp:inline distT="0" distB="0" distL="114300" distR="114300">
            <wp:extent cx="3954145" cy="2124710"/>
            <wp:effectExtent l="4445" t="4445" r="22860" b="23495"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C0572" w:rsidRDefault="00FC0572"/>
    <w:p w:rsidR="00FC0572" w:rsidRDefault="0075694F">
      <w:pPr>
        <w:widowControl/>
        <w:spacing w:line="360" w:lineRule="auto"/>
        <w:jc w:val="center"/>
        <w:outlineLvl w:val="1"/>
        <w:rPr>
          <w:rFonts w:ascii="宋体" w:eastAsia="宋体" w:hAnsi="宋体" w:cs="宋体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江西师范大学2018届研究生毕业生男、</w:t>
      </w:r>
      <w:proofErr w:type="gramStart"/>
      <w:r>
        <w:rPr>
          <w:rFonts w:ascii="仿宋" w:eastAsia="仿宋" w:hAnsi="仿宋" w:cs="仿宋" w:hint="eastAsia"/>
          <w:bCs/>
          <w:szCs w:val="21"/>
        </w:rPr>
        <w:t>女比例</w:t>
      </w:r>
      <w:proofErr w:type="gramEnd"/>
      <w:r>
        <w:rPr>
          <w:rFonts w:ascii="仿宋" w:eastAsia="仿宋" w:hAnsi="仿宋" w:cs="仿宋" w:hint="eastAsia"/>
          <w:bCs/>
          <w:szCs w:val="21"/>
        </w:rPr>
        <w:t>分布图</w:t>
      </w:r>
    </w:p>
    <w:p w:rsidR="00FC0572" w:rsidRDefault="0075694F">
      <w:pPr>
        <w:pStyle w:val="3"/>
        <w:numPr>
          <w:ilvl w:val="0"/>
          <w:numId w:val="1"/>
        </w:numPr>
        <w:spacing w:line="360" w:lineRule="auto"/>
        <w:rPr>
          <w:rFonts w:ascii="黑体" w:eastAsia="黑体" w:hAnsi="黑体" w:cs="黑体"/>
          <w:b w:val="0"/>
          <w:bCs w:val="0"/>
          <w:sz w:val="30"/>
          <w:szCs w:val="30"/>
        </w:rPr>
      </w:pPr>
      <w:r>
        <w:rPr>
          <w:rFonts w:ascii="黑体" w:eastAsia="黑体" w:hAnsi="黑体" w:cs="黑体" w:hint="eastAsia"/>
          <w:b w:val="0"/>
          <w:bCs w:val="0"/>
          <w:sz w:val="30"/>
          <w:szCs w:val="30"/>
        </w:rPr>
        <w:t>研究生毕业生生源地</w:t>
      </w:r>
    </w:p>
    <w:p w:rsidR="00FC0572" w:rsidRDefault="0075694F">
      <w:pPr>
        <w:pStyle w:val="3"/>
        <w:spacing w:line="240" w:lineRule="auto"/>
        <w:rPr>
          <w:rFonts w:ascii="宋体" w:hAnsi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 w:val="0"/>
          <w:bCs w:val="0"/>
          <w:color w:val="000000"/>
          <w:kern w:val="0"/>
          <w:sz w:val="30"/>
          <w:szCs w:val="30"/>
        </w:rPr>
        <w:t xml:space="preserve">    </w:t>
      </w:r>
      <w:r>
        <w:rPr>
          <w:rFonts w:ascii="宋体" w:hAnsi="宋体" w:cs="宋体" w:hint="eastAsia"/>
          <w:b w:val="0"/>
          <w:bCs w:val="0"/>
          <w:color w:val="000000"/>
          <w:kern w:val="0"/>
          <w:sz w:val="28"/>
          <w:szCs w:val="28"/>
        </w:rPr>
        <w:t>我校2018届研究生毕业生共有1319人，其中江西省生源有886人，所占比例67.17% ，外省生源有433人，所占比例 32.83% 。我校在招生录取时主要以江西省生源为主，以省外生源为辅，这符合我校为江西省属重点（师范）大学的特点。</w:t>
      </w:r>
    </w:p>
    <w:tbl>
      <w:tblPr>
        <w:tblW w:w="6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1577"/>
        <w:gridCol w:w="1578"/>
        <w:gridCol w:w="1383"/>
      </w:tblGrid>
      <w:tr w:rsidR="00FC0572">
        <w:trPr>
          <w:trHeight w:val="285"/>
          <w:jc w:val="center"/>
        </w:trPr>
        <w:tc>
          <w:tcPr>
            <w:tcW w:w="6878" w:type="dxa"/>
            <w:gridSpan w:val="4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2018届研究生毕业生生源地结构（省外）</w:t>
            </w:r>
          </w:p>
        </w:tc>
      </w:tr>
      <w:tr w:rsidR="00FC0572">
        <w:trPr>
          <w:trHeight w:val="285"/>
          <w:jc w:val="center"/>
        </w:trPr>
        <w:tc>
          <w:tcPr>
            <w:tcW w:w="2340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省份</w:t>
            </w:r>
          </w:p>
        </w:tc>
        <w:tc>
          <w:tcPr>
            <w:tcW w:w="1577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578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省份</w:t>
            </w:r>
          </w:p>
        </w:tc>
        <w:tc>
          <w:tcPr>
            <w:tcW w:w="1383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人数</w:t>
            </w:r>
          </w:p>
        </w:tc>
      </w:tr>
      <w:tr w:rsidR="00FC0572">
        <w:trPr>
          <w:trHeight w:val="285"/>
          <w:jc w:val="center"/>
        </w:trPr>
        <w:tc>
          <w:tcPr>
            <w:tcW w:w="2340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河南省</w:t>
            </w:r>
          </w:p>
        </w:tc>
        <w:tc>
          <w:tcPr>
            <w:tcW w:w="1577" w:type="dxa"/>
            <w:vAlign w:val="center"/>
          </w:tcPr>
          <w:p w:rsidR="00FC0572" w:rsidRDefault="0075694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1578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甘肃省</w:t>
            </w:r>
          </w:p>
        </w:tc>
        <w:tc>
          <w:tcPr>
            <w:tcW w:w="1383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23</w:t>
            </w:r>
          </w:p>
        </w:tc>
      </w:tr>
      <w:tr w:rsidR="00FC0572">
        <w:trPr>
          <w:trHeight w:val="285"/>
          <w:jc w:val="center"/>
        </w:trPr>
        <w:tc>
          <w:tcPr>
            <w:tcW w:w="2340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湖南省</w:t>
            </w:r>
          </w:p>
        </w:tc>
        <w:tc>
          <w:tcPr>
            <w:tcW w:w="1577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</w:t>
            </w:r>
          </w:p>
        </w:tc>
        <w:tc>
          <w:tcPr>
            <w:tcW w:w="1578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内蒙古</w:t>
            </w:r>
          </w:p>
        </w:tc>
        <w:tc>
          <w:tcPr>
            <w:tcW w:w="1383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</w:tr>
      <w:tr w:rsidR="00FC0572">
        <w:trPr>
          <w:trHeight w:val="285"/>
          <w:jc w:val="center"/>
        </w:trPr>
        <w:tc>
          <w:tcPr>
            <w:tcW w:w="2340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山东省</w:t>
            </w:r>
          </w:p>
        </w:tc>
        <w:tc>
          <w:tcPr>
            <w:tcW w:w="1577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41</w:t>
            </w:r>
          </w:p>
        </w:tc>
        <w:tc>
          <w:tcPr>
            <w:tcW w:w="1578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陕西省</w:t>
            </w:r>
          </w:p>
        </w:tc>
        <w:tc>
          <w:tcPr>
            <w:tcW w:w="1383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</w:tr>
      <w:tr w:rsidR="00FC0572">
        <w:trPr>
          <w:trHeight w:val="335"/>
          <w:jc w:val="center"/>
        </w:trPr>
        <w:tc>
          <w:tcPr>
            <w:tcW w:w="2340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湖北省</w:t>
            </w:r>
          </w:p>
        </w:tc>
        <w:tc>
          <w:tcPr>
            <w:tcW w:w="1577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59</w:t>
            </w:r>
          </w:p>
        </w:tc>
        <w:tc>
          <w:tcPr>
            <w:tcW w:w="1578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广东省</w:t>
            </w:r>
          </w:p>
        </w:tc>
        <w:tc>
          <w:tcPr>
            <w:tcW w:w="1383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</w:t>
            </w:r>
          </w:p>
        </w:tc>
      </w:tr>
      <w:tr w:rsidR="00FC0572">
        <w:trPr>
          <w:trHeight w:val="285"/>
          <w:jc w:val="center"/>
        </w:trPr>
        <w:tc>
          <w:tcPr>
            <w:tcW w:w="2340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</w:t>
            </w:r>
          </w:p>
        </w:tc>
        <w:tc>
          <w:tcPr>
            <w:tcW w:w="1577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578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辽宁省</w:t>
            </w:r>
          </w:p>
        </w:tc>
        <w:tc>
          <w:tcPr>
            <w:tcW w:w="1383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</w:tr>
      <w:tr w:rsidR="00FC0572">
        <w:trPr>
          <w:trHeight w:val="285"/>
          <w:jc w:val="center"/>
        </w:trPr>
        <w:tc>
          <w:tcPr>
            <w:tcW w:w="2340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河北省</w:t>
            </w:r>
          </w:p>
        </w:tc>
        <w:tc>
          <w:tcPr>
            <w:tcW w:w="1577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578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贵州省</w:t>
            </w:r>
          </w:p>
        </w:tc>
        <w:tc>
          <w:tcPr>
            <w:tcW w:w="1383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</w:tr>
      <w:tr w:rsidR="00FC0572">
        <w:trPr>
          <w:trHeight w:val="285"/>
          <w:jc w:val="center"/>
        </w:trPr>
        <w:tc>
          <w:tcPr>
            <w:tcW w:w="2340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山西省</w:t>
            </w:r>
          </w:p>
        </w:tc>
        <w:tc>
          <w:tcPr>
            <w:tcW w:w="1577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27</w:t>
            </w:r>
          </w:p>
        </w:tc>
        <w:tc>
          <w:tcPr>
            <w:tcW w:w="1578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宁夏</w:t>
            </w:r>
          </w:p>
        </w:tc>
        <w:tc>
          <w:tcPr>
            <w:tcW w:w="1383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FC0572">
        <w:trPr>
          <w:trHeight w:val="285"/>
          <w:jc w:val="center"/>
        </w:trPr>
        <w:tc>
          <w:tcPr>
            <w:tcW w:w="2340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</w:t>
            </w:r>
          </w:p>
        </w:tc>
        <w:tc>
          <w:tcPr>
            <w:tcW w:w="1577" w:type="dxa"/>
            <w:vAlign w:val="center"/>
          </w:tcPr>
          <w:p w:rsidR="00FC0572" w:rsidRDefault="0075694F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 21</w:t>
            </w:r>
          </w:p>
        </w:tc>
        <w:tc>
          <w:tcPr>
            <w:tcW w:w="1578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1383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</w:tr>
      <w:tr w:rsidR="00FC0572">
        <w:trPr>
          <w:trHeight w:val="285"/>
          <w:jc w:val="center"/>
        </w:trPr>
        <w:tc>
          <w:tcPr>
            <w:tcW w:w="2340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浙江省</w:t>
            </w:r>
          </w:p>
        </w:tc>
        <w:tc>
          <w:tcPr>
            <w:tcW w:w="1577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21</w:t>
            </w:r>
          </w:p>
        </w:tc>
        <w:tc>
          <w:tcPr>
            <w:tcW w:w="1578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北京</w:t>
            </w:r>
          </w:p>
        </w:tc>
        <w:tc>
          <w:tcPr>
            <w:tcW w:w="1383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</w:tr>
      <w:tr w:rsidR="00FC0572">
        <w:trPr>
          <w:trHeight w:val="285"/>
          <w:jc w:val="center"/>
        </w:trPr>
        <w:tc>
          <w:tcPr>
            <w:tcW w:w="2340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广西省</w:t>
            </w:r>
          </w:p>
        </w:tc>
        <w:tc>
          <w:tcPr>
            <w:tcW w:w="1577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78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海南省</w:t>
            </w:r>
          </w:p>
        </w:tc>
        <w:tc>
          <w:tcPr>
            <w:tcW w:w="1383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FC0572">
        <w:trPr>
          <w:trHeight w:val="285"/>
          <w:jc w:val="center"/>
        </w:trPr>
        <w:tc>
          <w:tcPr>
            <w:tcW w:w="2340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四川省</w:t>
            </w:r>
          </w:p>
        </w:tc>
        <w:tc>
          <w:tcPr>
            <w:tcW w:w="1577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578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吉林省</w:t>
            </w:r>
          </w:p>
        </w:tc>
        <w:tc>
          <w:tcPr>
            <w:tcW w:w="1383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FC0572">
        <w:trPr>
          <w:trHeight w:val="285"/>
          <w:jc w:val="center"/>
        </w:trPr>
        <w:tc>
          <w:tcPr>
            <w:tcW w:w="2340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福建省</w:t>
            </w:r>
          </w:p>
        </w:tc>
        <w:tc>
          <w:tcPr>
            <w:tcW w:w="1577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1578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83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FC0572">
        <w:trPr>
          <w:trHeight w:val="285"/>
          <w:jc w:val="center"/>
        </w:trPr>
        <w:tc>
          <w:tcPr>
            <w:tcW w:w="2340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黑龙江</w:t>
            </w:r>
          </w:p>
        </w:tc>
        <w:tc>
          <w:tcPr>
            <w:tcW w:w="1577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1578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云南省</w:t>
            </w:r>
          </w:p>
        </w:tc>
        <w:tc>
          <w:tcPr>
            <w:tcW w:w="1383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FC0572">
        <w:trPr>
          <w:trHeight w:val="285"/>
          <w:jc w:val="center"/>
        </w:trPr>
        <w:tc>
          <w:tcPr>
            <w:tcW w:w="2340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1577" w:type="dxa"/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FC0572" w:rsidRDefault="0075694F">
      <w:pPr>
        <w:spacing w:line="360" w:lineRule="auto"/>
        <w:jc w:val="center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szCs w:val="21"/>
        </w:rPr>
        <w:t>江西师范大学</w:t>
      </w:r>
      <w:r>
        <w:rPr>
          <w:rFonts w:ascii="仿宋" w:eastAsia="仿宋" w:hAnsi="仿宋" w:cs="仿宋" w:hint="eastAsia"/>
          <w:color w:val="000000"/>
          <w:kern w:val="0"/>
          <w:szCs w:val="21"/>
        </w:rPr>
        <w:t>2018届研究生毕业生生源</w:t>
      </w:r>
      <w:proofErr w:type="gramStart"/>
      <w:r>
        <w:rPr>
          <w:rFonts w:ascii="仿宋" w:eastAsia="仿宋" w:hAnsi="仿宋" w:cs="仿宋" w:hint="eastAsia"/>
          <w:color w:val="000000"/>
          <w:kern w:val="0"/>
          <w:szCs w:val="21"/>
        </w:rPr>
        <w:t>地结构</w:t>
      </w:r>
      <w:proofErr w:type="gramEnd"/>
      <w:r>
        <w:rPr>
          <w:rFonts w:ascii="仿宋" w:eastAsia="仿宋" w:hAnsi="仿宋" w:cs="仿宋" w:hint="eastAsia"/>
          <w:color w:val="000000"/>
          <w:kern w:val="0"/>
          <w:szCs w:val="21"/>
        </w:rPr>
        <w:t>统计表</w:t>
      </w:r>
    </w:p>
    <w:p w:rsidR="00FC0572" w:rsidRDefault="0075694F">
      <w:pPr>
        <w:pStyle w:val="3"/>
        <w:spacing w:line="360" w:lineRule="auto"/>
        <w:rPr>
          <w:rFonts w:ascii="黑体" w:eastAsia="黑体" w:hAnsi="黑体" w:cs="黑体"/>
          <w:b w:val="0"/>
          <w:bCs w:val="0"/>
          <w:sz w:val="30"/>
          <w:szCs w:val="30"/>
        </w:rPr>
      </w:pPr>
      <w:r>
        <w:rPr>
          <w:rFonts w:ascii="黑体" w:eastAsia="黑体" w:hAnsi="黑体" w:cs="黑体" w:hint="eastAsia"/>
          <w:b w:val="0"/>
          <w:bCs w:val="0"/>
          <w:sz w:val="30"/>
          <w:szCs w:val="30"/>
        </w:rPr>
        <w:t>4、研究生毕业生专业分类</w:t>
      </w:r>
    </w:p>
    <w:p w:rsidR="00FC0572" w:rsidRDefault="0075694F">
      <w:pPr>
        <w:widowControl/>
        <w:ind w:firstLineChars="200" w:firstLine="560"/>
        <w:jc w:val="left"/>
        <w:outlineLvl w:val="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2018届研究生毕业生共有1319人。博士毕业生共有9人，</w:t>
      </w:r>
      <w:r>
        <w:rPr>
          <w:rFonts w:ascii="宋体" w:eastAsia="宋体" w:hAnsi="宋体" w:cs="宋体" w:hint="eastAsia"/>
          <w:sz w:val="28"/>
          <w:szCs w:val="28"/>
        </w:rPr>
        <w:t>博士毕业生就业率为100%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>硕士毕业生1310人，1228名硕士毕业生实现就业，初次就业率93.02%。</w:t>
      </w:r>
    </w:p>
    <w:p w:rsidR="00FC0572" w:rsidRDefault="00FC0572">
      <w:pPr>
        <w:widowControl/>
        <w:ind w:firstLineChars="200" w:firstLine="560"/>
        <w:jc w:val="left"/>
        <w:outlineLvl w:val="1"/>
        <w:rPr>
          <w:rFonts w:ascii="宋体" w:eastAsia="宋体" w:hAnsi="宋体" w:cs="宋体"/>
          <w:sz w:val="28"/>
          <w:szCs w:val="28"/>
        </w:rPr>
      </w:pPr>
    </w:p>
    <w:p w:rsidR="00FC0572" w:rsidRDefault="00FC0572">
      <w:pPr>
        <w:widowControl/>
        <w:ind w:firstLineChars="200" w:firstLine="560"/>
        <w:jc w:val="left"/>
        <w:outlineLvl w:val="1"/>
        <w:rPr>
          <w:rFonts w:ascii="宋体" w:eastAsia="宋体" w:hAnsi="宋体" w:cs="宋体"/>
          <w:sz w:val="28"/>
          <w:szCs w:val="28"/>
        </w:rPr>
      </w:pPr>
    </w:p>
    <w:p w:rsidR="00FC0572" w:rsidRDefault="0075694F">
      <w:pPr>
        <w:widowControl/>
        <w:spacing w:line="480" w:lineRule="auto"/>
        <w:jc w:val="center"/>
        <w:outlineLvl w:val="1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2018届研究生毕业生专业分布表</w:t>
      </w:r>
    </w:p>
    <w:tbl>
      <w:tblPr>
        <w:tblStyle w:val="a7"/>
        <w:tblW w:w="8578" w:type="dxa"/>
        <w:tblLayout w:type="fixed"/>
        <w:tblLook w:val="04A0" w:firstRow="1" w:lastRow="0" w:firstColumn="1" w:lastColumn="0" w:noHBand="0" w:noVBand="1"/>
      </w:tblPr>
      <w:tblGrid>
        <w:gridCol w:w="3089"/>
        <w:gridCol w:w="1163"/>
        <w:gridCol w:w="3216"/>
        <w:gridCol w:w="1110"/>
      </w:tblGrid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专业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人数</w:t>
            </w:r>
          </w:p>
        </w:tc>
        <w:tc>
          <w:tcPr>
            <w:tcW w:w="3216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专业</w:t>
            </w:r>
          </w:p>
        </w:tc>
        <w:tc>
          <w:tcPr>
            <w:tcW w:w="1110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人数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工商管理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3216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学科教学(物理)</w:t>
            </w:r>
          </w:p>
        </w:tc>
        <w:tc>
          <w:tcPr>
            <w:tcW w:w="1110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学科教学(英语)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计算机技术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音乐与舞蹈学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学科教学(生物)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新闻与传播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教育经济与管理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人文地理学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学科教学(化学)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英语语言文学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环境地理学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软件工程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高等教育学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企业管理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外国语言学及应用语言学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教育技术学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自然地理学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英语口译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生态学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新闻学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工商管理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运动训练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学科教学(英语)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中国哲学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学科教学(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思政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音乐与舞蹈学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学前教育学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新闻与传播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日语语言文学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人文地理学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基础教育学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英语语言文学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戏剧与影视学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法学理论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教育史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体育人文社会学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外国语言学及应用语言学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统计学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自然地理学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市场营销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生态学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伦理学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传播学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教育学原理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光电检测技术及仪器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地图学与地理信息系统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公共管理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城市区域与规划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世界史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学科教学(地理)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应用化学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科学与技术教育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外国哲学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汉语言文字学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管理科学与工程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学科教学(语文)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项目管理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语言学及应用语言学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汉语国际教育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翻译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中国古典文献学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教育领导与管理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马克思主义哲学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材料物理与化学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民族传统体育学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化学工程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会计学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化学生物学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文艺学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传播社会学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学科教学(美术)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城市与区域规划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中国古代文学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金融学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土地资源管理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现代教育技术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运动人体科学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区域经济学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学科教学(历史)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基础心理学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中国现当代文学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心理健康教育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旅游管理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应用心理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体育教育训练学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英语笔译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课程与教学论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金融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社会工作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设计学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心理学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学科教学(数学)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会计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法律(非法学)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马克思主义理论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体育教学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FC0572">
        <w:trPr>
          <w:trHeight w:hRule="exact" w:val="397"/>
        </w:trPr>
        <w:tc>
          <w:tcPr>
            <w:tcW w:w="3089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宪法学与行政法学</w:t>
            </w:r>
          </w:p>
        </w:tc>
        <w:tc>
          <w:tcPr>
            <w:tcW w:w="1163" w:type="dxa"/>
            <w:vAlign w:val="center"/>
          </w:tcPr>
          <w:p w:rsidR="00FC0572" w:rsidRDefault="0075694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216" w:type="dxa"/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10" w:type="dxa"/>
            <w:vAlign w:val="center"/>
          </w:tcPr>
          <w:p w:rsidR="00FC0572" w:rsidRDefault="00FC057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:rsidR="00FC0572" w:rsidRDefault="00FC0572">
      <w:pPr>
        <w:tabs>
          <w:tab w:val="left" w:pos="3163"/>
        </w:tabs>
        <w:jc w:val="left"/>
      </w:pPr>
    </w:p>
    <w:p w:rsidR="00FC0572" w:rsidRDefault="0075694F">
      <w:pPr>
        <w:pStyle w:val="2"/>
        <w:rPr>
          <w:rFonts w:ascii="仿宋_GB2312" w:eastAsia="仿宋_GB2312" w:hAnsi="仿宋_GB2312"/>
          <w:b w:val="0"/>
          <w:bCs w:val="0"/>
          <w:color w:val="000000"/>
          <w:kern w:val="0"/>
        </w:rPr>
      </w:pPr>
      <w:bookmarkStart w:id="3" w:name="_Toc406666611"/>
      <w:r>
        <w:rPr>
          <w:rFonts w:ascii="黑体" w:hAnsi="黑体" w:cs="黑体" w:hint="eastAsia"/>
          <w:b w:val="0"/>
          <w:bCs w:val="0"/>
          <w:color w:val="000000"/>
          <w:kern w:val="0"/>
        </w:rPr>
        <w:t>二、研究生毕业生初次就业率</w:t>
      </w:r>
      <w:bookmarkEnd w:id="3"/>
    </w:p>
    <w:p w:rsidR="00FC0572" w:rsidRDefault="0075694F">
      <w:pPr>
        <w:pStyle w:val="3"/>
        <w:spacing w:line="360" w:lineRule="auto"/>
        <w:rPr>
          <w:rFonts w:ascii="黑体" w:eastAsia="黑体" w:hAnsi="黑体" w:cs="黑体"/>
          <w:b w:val="0"/>
          <w:bCs w:val="0"/>
          <w:color w:val="000000"/>
          <w:sz w:val="30"/>
          <w:szCs w:val="30"/>
        </w:rPr>
      </w:pPr>
      <w:bookmarkStart w:id="4" w:name="_Toc406666612"/>
      <w:r>
        <w:rPr>
          <w:rFonts w:ascii="黑体" w:eastAsia="黑体" w:hAnsi="黑体" w:cs="黑体" w:hint="eastAsia"/>
          <w:b w:val="0"/>
          <w:bCs w:val="0"/>
          <w:color w:val="000000"/>
          <w:sz w:val="30"/>
          <w:szCs w:val="30"/>
        </w:rPr>
        <w:t>1、研究生毕业生总体就业率</w:t>
      </w:r>
      <w:bookmarkEnd w:id="4"/>
    </w:p>
    <w:p w:rsidR="00FC0572" w:rsidRDefault="0075694F">
      <w:pPr>
        <w:ind w:firstLine="6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我校2018届博士生初次就业率为100%，硕士生初次就业率为</w:t>
      </w:r>
      <w:r w:rsidR="00D166D2">
        <w:rPr>
          <w:rFonts w:ascii="宋体" w:eastAsia="宋体" w:hAnsi="宋体" w:cs="宋体" w:hint="eastAsia"/>
          <w:sz w:val="28"/>
          <w:szCs w:val="28"/>
        </w:rPr>
        <w:t>93.98</w:t>
      </w:r>
      <w:bookmarkStart w:id="5" w:name="_GoBack"/>
      <w:bookmarkEnd w:id="5"/>
      <w:r>
        <w:rPr>
          <w:rFonts w:ascii="宋体" w:eastAsia="宋体" w:hAnsi="宋体" w:cs="宋体" w:hint="eastAsia"/>
          <w:sz w:val="28"/>
          <w:szCs w:val="28"/>
        </w:rPr>
        <w:t>%。</w:t>
      </w:r>
    </w:p>
    <w:p w:rsidR="00FC0572" w:rsidRDefault="0075694F">
      <w:pPr>
        <w:numPr>
          <w:ilvl w:val="0"/>
          <w:numId w:val="2"/>
        </w:numPr>
        <w:spacing w:line="480" w:lineRule="auto"/>
        <w:jc w:val="left"/>
        <w:rPr>
          <w:rFonts w:ascii="宋体" w:eastAsia="宋体" w:hAnsi="宋体" w:cs="宋体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sz w:val="30"/>
          <w:szCs w:val="30"/>
        </w:rPr>
        <w:t>研究生各学院毕业生就业率</w:t>
      </w:r>
    </w:p>
    <w:tbl>
      <w:tblPr>
        <w:tblW w:w="830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1215"/>
        <w:gridCol w:w="1530"/>
        <w:gridCol w:w="1468"/>
        <w:gridCol w:w="1561"/>
      </w:tblGrid>
      <w:tr w:rsidR="00FC0572">
        <w:trPr>
          <w:trHeight w:hRule="exact" w:val="662"/>
        </w:trPr>
        <w:tc>
          <w:tcPr>
            <w:tcW w:w="2528" w:type="dxa"/>
            <w:tcBorders>
              <w:tl2br w:val="single" w:sz="4" w:space="0" w:color="auto"/>
            </w:tcBorders>
            <w:vAlign w:val="center"/>
          </w:tcPr>
          <w:p w:rsidR="00FC0572" w:rsidRDefault="0075694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项目</w:t>
            </w:r>
          </w:p>
          <w:p w:rsidR="00FC0572" w:rsidRDefault="0075694F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215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1530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毕业人数</w:t>
            </w:r>
          </w:p>
        </w:tc>
        <w:tc>
          <w:tcPr>
            <w:tcW w:w="1468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签约人数</w:t>
            </w:r>
          </w:p>
        </w:tc>
        <w:tc>
          <w:tcPr>
            <w:tcW w:w="1561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就业率（%）</w:t>
            </w:r>
          </w:p>
        </w:tc>
      </w:tr>
      <w:tr w:rsidR="00FC0572">
        <w:trPr>
          <w:trHeight w:hRule="exact" w:val="397"/>
        </w:trPr>
        <w:tc>
          <w:tcPr>
            <w:tcW w:w="2528" w:type="dxa"/>
            <w:vMerge w:val="restart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文学院</w:t>
            </w:r>
          </w:p>
        </w:tc>
        <w:tc>
          <w:tcPr>
            <w:tcW w:w="1215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530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115</w:t>
            </w:r>
          </w:p>
        </w:tc>
        <w:tc>
          <w:tcPr>
            <w:tcW w:w="1468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88</w:t>
            </w:r>
          </w:p>
        </w:tc>
        <w:tc>
          <w:tcPr>
            <w:tcW w:w="1561" w:type="dxa"/>
            <w:vAlign w:val="center"/>
          </w:tcPr>
          <w:p w:rsidR="00FC0572" w:rsidRDefault="0075694F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76.52</w:t>
            </w:r>
          </w:p>
        </w:tc>
      </w:tr>
      <w:tr w:rsidR="00FC0572">
        <w:trPr>
          <w:trHeight w:hRule="exact" w:val="397"/>
        </w:trPr>
        <w:tc>
          <w:tcPr>
            <w:tcW w:w="2528" w:type="dxa"/>
            <w:vMerge/>
            <w:vAlign w:val="center"/>
          </w:tcPr>
          <w:p w:rsidR="00FC0572" w:rsidRDefault="00FC05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1530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100.00</w:t>
            </w:r>
          </w:p>
        </w:tc>
      </w:tr>
      <w:tr w:rsidR="00FC0572">
        <w:trPr>
          <w:trHeight w:hRule="exact" w:val="397"/>
        </w:trPr>
        <w:tc>
          <w:tcPr>
            <w:tcW w:w="2528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心理学院</w:t>
            </w:r>
          </w:p>
        </w:tc>
        <w:tc>
          <w:tcPr>
            <w:tcW w:w="1215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530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63</w:t>
            </w:r>
          </w:p>
        </w:tc>
        <w:tc>
          <w:tcPr>
            <w:tcW w:w="1468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57</w:t>
            </w:r>
          </w:p>
        </w:tc>
        <w:tc>
          <w:tcPr>
            <w:tcW w:w="1561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90.48</w:t>
            </w:r>
          </w:p>
        </w:tc>
      </w:tr>
      <w:tr w:rsidR="00FC0572">
        <w:trPr>
          <w:trHeight w:hRule="exact" w:val="397"/>
        </w:trPr>
        <w:tc>
          <w:tcPr>
            <w:tcW w:w="2528" w:type="dxa"/>
            <w:vMerge w:val="restart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马克思主义学院</w:t>
            </w:r>
          </w:p>
        </w:tc>
        <w:tc>
          <w:tcPr>
            <w:tcW w:w="1215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530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56</w:t>
            </w:r>
          </w:p>
        </w:tc>
        <w:tc>
          <w:tcPr>
            <w:tcW w:w="1468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52</w:t>
            </w:r>
          </w:p>
        </w:tc>
        <w:tc>
          <w:tcPr>
            <w:tcW w:w="1561" w:type="dxa"/>
            <w:vAlign w:val="center"/>
          </w:tcPr>
          <w:p w:rsidR="00FC0572" w:rsidRDefault="0075694F">
            <w:pPr>
              <w:ind w:right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92.86</w:t>
            </w:r>
          </w:p>
        </w:tc>
      </w:tr>
      <w:tr w:rsidR="00FC0572">
        <w:trPr>
          <w:trHeight w:hRule="exact" w:val="397"/>
        </w:trPr>
        <w:tc>
          <w:tcPr>
            <w:tcW w:w="2528" w:type="dxa"/>
            <w:vMerge/>
            <w:vAlign w:val="center"/>
          </w:tcPr>
          <w:p w:rsidR="00FC0572" w:rsidRDefault="00FC05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1530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468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561" w:type="dxa"/>
            <w:vAlign w:val="center"/>
          </w:tcPr>
          <w:p w:rsidR="00FC0572" w:rsidRDefault="0075694F">
            <w:pPr>
              <w:ind w:right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100.00</w:t>
            </w:r>
          </w:p>
        </w:tc>
      </w:tr>
      <w:tr w:rsidR="00FC0572">
        <w:trPr>
          <w:trHeight w:hRule="exact" w:val="397"/>
        </w:trPr>
        <w:tc>
          <w:tcPr>
            <w:tcW w:w="2528" w:type="dxa"/>
            <w:vMerge w:val="restart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化学化工学院</w:t>
            </w:r>
          </w:p>
        </w:tc>
        <w:tc>
          <w:tcPr>
            <w:tcW w:w="1215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530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89</w:t>
            </w:r>
          </w:p>
        </w:tc>
        <w:tc>
          <w:tcPr>
            <w:tcW w:w="1468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86</w:t>
            </w:r>
          </w:p>
        </w:tc>
        <w:tc>
          <w:tcPr>
            <w:tcW w:w="1561" w:type="dxa"/>
            <w:vAlign w:val="center"/>
          </w:tcPr>
          <w:p w:rsidR="00FC0572" w:rsidRDefault="0075694F">
            <w:pPr>
              <w:ind w:right="3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96.63</w:t>
            </w:r>
          </w:p>
        </w:tc>
      </w:tr>
      <w:tr w:rsidR="00FC0572">
        <w:trPr>
          <w:trHeight w:hRule="exact" w:val="397"/>
        </w:trPr>
        <w:tc>
          <w:tcPr>
            <w:tcW w:w="2528" w:type="dxa"/>
            <w:vMerge/>
            <w:vAlign w:val="center"/>
          </w:tcPr>
          <w:p w:rsidR="00FC0572" w:rsidRDefault="00FC05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1530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1468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561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100.00</w:t>
            </w:r>
          </w:p>
        </w:tc>
      </w:tr>
      <w:tr w:rsidR="00FC0572">
        <w:trPr>
          <w:trHeight w:hRule="exact" w:val="397"/>
        </w:trPr>
        <w:tc>
          <w:tcPr>
            <w:tcW w:w="2528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政法学院</w:t>
            </w:r>
          </w:p>
        </w:tc>
        <w:tc>
          <w:tcPr>
            <w:tcW w:w="1215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530" w:type="dxa"/>
            <w:vAlign w:val="center"/>
          </w:tcPr>
          <w:p w:rsidR="00FC0572" w:rsidRDefault="0075694F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35</w:t>
            </w:r>
          </w:p>
        </w:tc>
        <w:tc>
          <w:tcPr>
            <w:tcW w:w="1468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32</w:t>
            </w:r>
          </w:p>
        </w:tc>
        <w:tc>
          <w:tcPr>
            <w:tcW w:w="1561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91.43</w:t>
            </w:r>
          </w:p>
        </w:tc>
      </w:tr>
      <w:tr w:rsidR="00FC0572">
        <w:trPr>
          <w:trHeight w:hRule="exact" w:val="397"/>
        </w:trPr>
        <w:tc>
          <w:tcPr>
            <w:tcW w:w="2528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外国语学院</w:t>
            </w:r>
          </w:p>
        </w:tc>
        <w:tc>
          <w:tcPr>
            <w:tcW w:w="1215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530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106</w:t>
            </w:r>
          </w:p>
        </w:tc>
        <w:tc>
          <w:tcPr>
            <w:tcW w:w="1468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105</w:t>
            </w:r>
          </w:p>
        </w:tc>
        <w:tc>
          <w:tcPr>
            <w:tcW w:w="1561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99.06</w:t>
            </w:r>
          </w:p>
        </w:tc>
      </w:tr>
      <w:tr w:rsidR="00FC0572">
        <w:trPr>
          <w:trHeight w:hRule="exact" w:val="397"/>
        </w:trPr>
        <w:tc>
          <w:tcPr>
            <w:tcW w:w="2528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音乐学院</w:t>
            </w:r>
          </w:p>
        </w:tc>
        <w:tc>
          <w:tcPr>
            <w:tcW w:w="1215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530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68</w:t>
            </w:r>
          </w:p>
        </w:tc>
        <w:tc>
          <w:tcPr>
            <w:tcW w:w="1468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68</w:t>
            </w:r>
          </w:p>
        </w:tc>
        <w:tc>
          <w:tcPr>
            <w:tcW w:w="1561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100.00</w:t>
            </w:r>
          </w:p>
        </w:tc>
      </w:tr>
      <w:tr w:rsidR="00FC0572">
        <w:trPr>
          <w:trHeight w:hRule="exact" w:val="397"/>
        </w:trPr>
        <w:tc>
          <w:tcPr>
            <w:tcW w:w="2528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软件学院</w:t>
            </w:r>
          </w:p>
        </w:tc>
        <w:tc>
          <w:tcPr>
            <w:tcW w:w="1215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530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</w:t>
            </w:r>
          </w:p>
        </w:tc>
        <w:tc>
          <w:tcPr>
            <w:tcW w:w="1468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561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90.00</w:t>
            </w:r>
          </w:p>
        </w:tc>
      </w:tr>
      <w:tr w:rsidR="00FC0572">
        <w:trPr>
          <w:trHeight w:hRule="exact" w:val="397"/>
        </w:trPr>
        <w:tc>
          <w:tcPr>
            <w:tcW w:w="2528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国际教育学院</w:t>
            </w:r>
          </w:p>
        </w:tc>
        <w:tc>
          <w:tcPr>
            <w:tcW w:w="1215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530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1468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100.00</w:t>
            </w:r>
          </w:p>
        </w:tc>
      </w:tr>
      <w:tr w:rsidR="00FC0572">
        <w:trPr>
          <w:trHeight w:hRule="exact" w:val="397"/>
        </w:trPr>
        <w:tc>
          <w:tcPr>
            <w:tcW w:w="2528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城市建设学院</w:t>
            </w:r>
          </w:p>
        </w:tc>
        <w:tc>
          <w:tcPr>
            <w:tcW w:w="1215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530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468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561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88.89</w:t>
            </w:r>
          </w:p>
        </w:tc>
      </w:tr>
      <w:tr w:rsidR="00FC0572">
        <w:trPr>
          <w:trHeight w:hRule="exact" w:val="397"/>
        </w:trPr>
        <w:tc>
          <w:tcPr>
            <w:tcW w:w="2528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数学与信息科学学院</w:t>
            </w:r>
          </w:p>
        </w:tc>
        <w:tc>
          <w:tcPr>
            <w:tcW w:w="1215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530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51</w:t>
            </w:r>
          </w:p>
        </w:tc>
        <w:tc>
          <w:tcPr>
            <w:tcW w:w="1468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49</w:t>
            </w:r>
          </w:p>
        </w:tc>
        <w:tc>
          <w:tcPr>
            <w:tcW w:w="1561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96.08</w:t>
            </w:r>
          </w:p>
        </w:tc>
      </w:tr>
      <w:tr w:rsidR="00FC0572">
        <w:trPr>
          <w:trHeight w:hRule="exact" w:val="397"/>
        </w:trPr>
        <w:tc>
          <w:tcPr>
            <w:tcW w:w="2528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物理与通信电子学院</w:t>
            </w:r>
          </w:p>
        </w:tc>
        <w:tc>
          <w:tcPr>
            <w:tcW w:w="1215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530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25</w:t>
            </w:r>
          </w:p>
        </w:tc>
        <w:tc>
          <w:tcPr>
            <w:tcW w:w="1468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25</w:t>
            </w:r>
          </w:p>
        </w:tc>
        <w:tc>
          <w:tcPr>
            <w:tcW w:w="1561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100.00</w:t>
            </w:r>
          </w:p>
        </w:tc>
      </w:tr>
      <w:tr w:rsidR="00FC0572">
        <w:trPr>
          <w:trHeight w:hRule="exact" w:val="397"/>
        </w:trPr>
        <w:tc>
          <w:tcPr>
            <w:tcW w:w="2528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生命科学学院</w:t>
            </w:r>
          </w:p>
        </w:tc>
        <w:tc>
          <w:tcPr>
            <w:tcW w:w="1215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530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44</w:t>
            </w:r>
          </w:p>
        </w:tc>
        <w:tc>
          <w:tcPr>
            <w:tcW w:w="1468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44</w:t>
            </w:r>
          </w:p>
        </w:tc>
        <w:tc>
          <w:tcPr>
            <w:tcW w:w="1561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91.43</w:t>
            </w:r>
          </w:p>
        </w:tc>
      </w:tr>
      <w:tr w:rsidR="00FC0572">
        <w:trPr>
          <w:trHeight w:hRule="exact" w:val="397"/>
        </w:trPr>
        <w:tc>
          <w:tcPr>
            <w:tcW w:w="2528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商学院</w:t>
            </w:r>
          </w:p>
        </w:tc>
        <w:tc>
          <w:tcPr>
            <w:tcW w:w="1215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530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116</w:t>
            </w:r>
          </w:p>
        </w:tc>
        <w:tc>
          <w:tcPr>
            <w:tcW w:w="1468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116</w:t>
            </w:r>
          </w:p>
        </w:tc>
        <w:tc>
          <w:tcPr>
            <w:tcW w:w="1561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100.00</w:t>
            </w:r>
          </w:p>
        </w:tc>
      </w:tr>
      <w:tr w:rsidR="00FC0572">
        <w:trPr>
          <w:trHeight w:hRule="exact" w:val="397"/>
        </w:trPr>
        <w:tc>
          <w:tcPr>
            <w:tcW w:w="2528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教育研究院</w:t>
            </w:r>
          </w:p>
        </w:tc>
        <w:tc>
          <w:tcPr>
            <w:tcW w:w="1215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530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1468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1561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100.00</w:t>
            </w:r>
          </w:p>
        </w:tc>
      </w:tr>
      <w:tr w:rsidR="00FC0572">
        <w:trPr>
          <w:trHeight w:hRule="exact" w:val="397"/>
        </w:trPr>
        <w:tc>
          <w:tcPr>
            <w:tcW w:w="2528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美术学院</w:t>
            </w:r>
          </w:p>
        </w:tc>
        <w:tc>
          <w:tcPr>
            <w:tcW w:w="1215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530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69</w:t>
            </w:r>
          </w:p>
        </w:tc>
        <w:tc>
          <w:tcPr>
            <w:tcW w:w="1468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62</w:t>
            </w:r>
          </w:p>
        </w:tc>
        <w:tc>
          <w:tcPr>
            <w:tcW w:w="1561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89.86</w:t>
            </w:r>
          </w:p>
        </w:tc>
      </w:tr>
      <w:tr w:rsidR="00FC0572">
        <w:trPr>
          <w:trHeight w:hRule="exact" w:val="397"/>
        </w:trPr>
        <w:tc>
          <w:tcPr>
            <w:tcW w:w="2528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计算机信息工程学院</w:t>
            </w:r>
          </w:p>
        </w:tc>
        <w:tc>
          <w:tcPr>
            <w:tcW w:w="1215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530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36</w:t>
            </w:r>
          </w:p>
        </w:tc>
        <w:tc>
          <w:tcPr>
            <w:tcW w:w="1468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36</w:t>
            </w:r>
          </w:p>
        </w:tc>
        <w:tc>
          <w:tcPr>
            <w:tcW w:w="1561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100.00</w:t>
            </w:r>
          </w:p>
        </w:tc>
      </w:tr>
      <w:tr w:rsidR="00FC0572">
        <w:trPr>
          <w:trHeight w:hRule="exact" w:val="397"/>
        </w:trPr>
        <w:tc>
          <w:tcPr>
            <w:tcW w:w="2528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教育学院</w:t>
            </w:r>
          </w:p>
        </w:tc>
        <w:tc>
          <w:tcPr>
            <w:tcW w:w="1215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530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63</w:t>
            </w:r>
          </w:p>
        </w:tc>
        <w:tc>
          <w:tcPr>
            <w:tcW w:w="1468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48</w:t>
            </w:r>
          </w:p>
        </w:tc>
        <w:tc>
          <w:tcPr>
            <w:tcW w:w="1561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72.55</w:t>
            </w:r>
          </w:p>
        </w:tc>
      </w:tr>
      <w:tr w:rsidR="00FC0572">
        <w:trPr>
          <w:trHeight w:hRule="exact" w:val="397"/>
        </w:trPr>
        <w:tc>
          <w:tcPr>
            <w:tcW w:w="2528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财政金融学院</w:t>
            </w:r>
          </w:p>
        </w:tc>
        <w:tc>
          <w:tcPr>
            <w:tcW w:w="1215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530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115</w:t>
            </w:r>
          </w:p>
        </w:tc>
        <w:tc>
          <w:tcPr>
            <w:tcW w:w="1468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102</w:t>
            </w:r>
          </w:p>
        </w:tc>
        <w:tc>
          <w:tcPr>
            <w:tcW w:w="1561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88.70</w:t>
            </w:r>
          </w:p>
        </w:tc>
      </w:tr>
      <w:tr w:rsidR="00FC0572">
        <w:trPr>
          <w:trHeight w:hRule="exact" w:val="397"/>
        </w:trPr>
        <w:tc>
          <w:tcPr>
            <w:tcW w:w="2528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体育学院</w:t>
            </w:r>
          </w:p>
        </w:tc>
        <w:tc>
          <w:tcPr>
            <w:tcW w:w="1215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530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58</w:t>
            </w:r>
          </w:p>
        </w:tc>
        <w:tc>
          <w:tcPr>
            <w:tcW w:w="1468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52</w:t>
            </w:r>
          </w:p>
        </w:tc>
        <w:tc>
          <w:tcPr>
            <w:tcW w:w="1561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89.66</w:t>
            </w:r>
          </w:p>
        </w:tc>
      </w:tr>
      <w:tr w:rsidR="00FC0572">
        <w:trPr>
          <w:trHeight w:hRule="exact" w:val="397"/>
        </w:trPr>
        <w:tc>
          <w:tcPr>
            <w:tcW w:w="2528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地理与环境学院</w:t>
            </w:r>
          </w:p>
        </w:tc>
        <w:tc>
          <w:tcPr>
            <w:tcW w:w="1215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530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</w:t>
            </w:r>
          </w:p>
        </w:tc>
        <w:tc>
          <w:tcPr>
            <w:tcW w:w="1468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70</w:t>
            </w:r>
          </w:p>
        </w:tc>
        <w:tc>
          <w:tcPr>
            <w:tcW w:w="1561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100.00</w:t>
            </w:r>
          </w:p>
        </w:tc>
      </w:tr>
      <w:tr w:rsidR="00FC0572">
        <w:trPr>
          <w:trHeight w:hRule="exact" w:val="397"/>
        </w:trPr>
        <w:tc>
          <w:tcPr>
            <w:tcW w:w="2528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传播学院</w:t>
            </w:r>
          </w:p>
        </w:tc>
        <w:tc>
          <w:tcPr>
            <w:tcW w:w="1215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530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42</w:t>
            </w:r>
          </w:p>
        </w:tc>
        <w:tc>
          <w:tcPr>
            <w:tcW w:w="1468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42</w:t>
            </w:r>
          </w:p>
        </w:tc>
        <w:tc>
          <w:tcPr>
            <w:tcW w:w="1561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100.00</w:t>
            </w:r>
          </w:p>
        </w:tc>
      </w:tr>
      <w:tr w:rsidR="00FC0572">
        <w:trPr>
          <w:trHeight w:hRule="exact" w:val="397"/>
        </w:trPr>
        <w:tc>
          <w:tcPr>
            <w:tcW w:w="2528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历史文化与旅游学院</w:t>
            </w:r>
          </w:p>
        </w:tc>
        <w:tc>
          <w:tcPr>
            <w:tcW w:w="1215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530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55</w:t>
            </w:r>
          </w:p>
        </w:tc>
        <w:tc>
          <w:tcPr>
            <w:tcW w:w="1468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39</w:t>
            </w:r>
          </w:p>
        </w:tc>
        <w:tc>
          <w:tcPr>
            <w:tcW w:w="1561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70.91</w:t>
            </w:r>
          </w:p>
        </w:tc>
      </w:tr>
      <w:tr w:rsidR="00FC0572">
        <w:trPr>
          <w:trHeight w:hRule="exact" w:val="397"/>
        </w:trPr>
        <w:tc>
          <w:tcPr>
            <w:tcW w:w="2528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初等教育学院</w:t>
            </w:r>
          </w:p>
        </w:tc>
        <w:tc>
          <w:tcPr>
            <w:tcW w:w="1215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530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68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100.00</w:t>
            </w:r>
          </w:p>
        </w:tc>
      </w:tr>
      <w:tr w:rsidR="00FC0572">
        <w:trPr>
          <w:trHeight w:hRule="exact" w:val="397"/>
        </w:trPr>
        <w:tc>
          <w:tcPr>
            <w:tcW w:w="2528" w:type="dxa"/>
            <w:vMerge w:val="restart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215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1530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1468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1561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100.00</w:t>
            </w:r>
          </w:p>
        </w:tc>
      </w:tr>
      <w:tr w:rsidR="00FC0572">
        <w:trPr>
          <w:trHeight w:hRule="exact" w:val="397"/>
        </w:trPr>
        <w:tc>
          <w:tcPr>
            <w:tcW w:w="2528" w:type="dxa"/>
            <w:vMerge/>
            <w:vAlign w:val="center"/>
          </w:tcPr>
          <w:p w:rsidR="00FC0572" w:rsidRDefault="00FC05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FC0572" w:rsidRDefault="007569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530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1310</w:t>
            </w:r>
          </w:p>
        </w:tc>
        <w:tc>
          <w:tcPr>
            <w:tcW w:w="1468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1218</w:t>
            </w:r>
          </w:p>
        </w:tc>
        <w:tc>
          <w:tcPr>
            <w:tcW w:w="1561" w:type="dxa"/>
            <w:vAlign w:val="center"/>
          </w:tcPr>
          <w:p w:rsidR="00FC0572" w:rsidRDefault="0075694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92.98</w:t>
            </w:r>
          </w:p>
        </w:tc>
      </w:tr>
    </w:tbl>
    <w:p w:rsidR="00FC0572" w:rsidRDefault="0075694F">
      <w:pPr>
        <w:adjustRightInd w:val="0"/>
        <w:spacing w:line="480" w:lineRule="auto"/>
        <w:ind w:left="420" w:hangingChars="200" w:hanging="420"/>
        <w:jc w:val="center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江西师范大学2018届研究生毕业生初次就业率情况统计表</w:t>
      </w:r>
    </w:p>
    <w:p w:rsidR="00FC0572" w:rsidRDefault="0075694F">
      <w:pPr>
        <w:adjustRightInd w:val="0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从以上数据可见，在我校24个学院中，博士毕业生的初次就业率为100%，而从硕士毕业生的就业数据来看，商学院、地理与环境学院、音乐学院、生命科学学院、传播学院、计算机信息工程学院、物理与通信电子学院、国际教育学院、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初教学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院等9个学院的初次就业率高达100%，外国语学院99.06%、教育学院98.04%、化学化工学院以96.63%、数学与信息科学学院以96.08%的初次就业率紧随其后，余下学院如马克思主义学院、政法学院、心理学院、软件学院、美术学院、体育学院、城市建设学院、财政金融学院、文学院、历史文化与旅游学院其初次就业率依次为92.86%、91.43%、90.48%、90.00%、89.86%、89.68%、88.89%、88.70%、76.52%、70.91%。由此可见，商学院、地理与环境学院、音乐学院以及其它6个学院就业率高达100%稳居就业率榜首，外国语学院以及教育学院略显逊色。</w:t>
      </w:r>
    </w:p>
    <w:p w:rsidR="00FC0572" w:rsidRPr="00BC4C7D" w:rsidRDefault="0075694F">
      <w:pPr>
        <w:pStyle w:val="3"/>
        <w:spacing w:line="360" w:lineRule="auto"/>
        <w:rPr>
          <w:rFonts w:ascii="黑体" w:eastAsia="黑体" w:hAnsi="黑体" w:cs="黑体"/>
          <w:b w:val="0"/>
          <w:bCs w:val="0"/>
        </w:rPr>
      </w:pPr>
      <w:r w:rsidRPr="00BC4C7D">
        <w:rPr>
          <w:rFonts w:ascii="黑体" w:eastAsia="黑体" w:hAnsi="黑体" w:cs="黑体" w:hint="eastAsia"/>
          <w:b w:val="0"/>
          <w:bCs w:val="0"/>
          <w:sz w:val="30"/>
          <w:szCs w:val="30"/>
        </w:rPr>
        <w:t>2、研究生各专业毕业生就业情况</w:t>
      </w:r>
    </w:p>
    <w:p w:rsidR="00FC0572" w:rsidRDefault="00FC0572"/>
    <w:tbl>
      <w:tblPr>
        <w:tblW w:w="976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537"/>
        <w:gridCol w:w="23"/>
        <w:gridCol w:w="713"/>
        <w:gridCol w:w="864"/>
        <w:gridCol w:w="735"/>
        <w:gridCol w:w="885"/>
        <w:gridCol w:w="900"/>
        <w:gridCol w:w="840"/>
        <w:gridCol w:w="1806"/>
      </w:tblGrid>
      <w:tr w:rsidR="00BC4C7D" w:rsidTr="005E77C1">
        <w:trPr>
          <w:trHeight w:hRule="exact" w:val="722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就业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待就业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升学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出国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委培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定向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各专业就业率（﹪）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eastAsia="宋体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eastAsia="宋体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eastAsia="宋体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eastAsia="宋体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学科教学(英语)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662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音乐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音乐与舞蹈学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新闻与传播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人文地理学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英语语言文学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生物学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自然地理学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生态学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政治学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教育学原理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地图学与地理信息系统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城市区域与规划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学科教学(地理)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物理学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学科教学(物理)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BC4C7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中国史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学科教学(生物)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教育经济与管理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学科教学(化学)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环境地理学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高等教育学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企业管理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教育技术学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英语口译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新闻学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运动训练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中国哲学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学科教学(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思政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学前教育学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日语语言文学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基础教育学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戏剧与影视学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BC4C7D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中国史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法学理论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教育史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体育人文社会学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统计学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伦理学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61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传播学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光电检测技术及仪器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公共管理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世界史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科学与技术教育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外国哲学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87.50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项目管理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人力资源管理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翻译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马克思主义理论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马克思主义理论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课程与教学论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课程与教学论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教育领导与管理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教育学原理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材料物理与化学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化学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化学工程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化学生物学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传播社会学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城市与区域规划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新闻学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现代教育技术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区域经济学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71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音乐与舞蹈学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世界史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戏剧与影视学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中国史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BC4C7D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基础心理学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英语语言文学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文艺学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文艺学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97.30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96.20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应用心理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体育教育训练学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英语笔译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94.74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课程与教学论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94.12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94.12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社会工作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92.86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设计学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91.67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心理学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91.18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学科教学(数学)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美术学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88.24</w:t>
            </w:r>
          </w:p>
        </w:tc>
      </w:tr>
      <w:tr w:rsidR="00BC4C7D" w:rsidTr="005E77C1">
        <w:trPr>
          <w:trHeight w:hRule="exact" w:val="40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88.17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法律(非法学)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87.50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马克思主义理论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86.96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体育教学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85.71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宪法学与行政法学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85.71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汉语言文字学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85.71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83.33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学科教学(语文)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82.86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语言学及应用语言学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81.82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汉语国际教育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78.95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中国古典文献学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世界史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马克思主义哲学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民族传统体育学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文艺学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72.73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学科教学(美术)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72.73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中国古代文学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69.23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土地资源管理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66.67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运动人体科学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66.67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学科教学(历史)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66.67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中国史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中国史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P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BC4C7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中国现当代文学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P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BC4C7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P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BC4C7D">
              <w:rPr>
                <w:rFonts w:asciiTheme="minorEastAsia" w:hAnsiTheme="minorEastAsia" w:cstheme="minorEastAsia" w:hint="eastAsia"/>
                <w:color w:val="000000"/>
                <w:sz w:val="24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P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BC4C7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P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BC4C7D"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P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BC4C7D"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P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 w:rsidRPr="00BC4C7D"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P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BC4C7D"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P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4"/>
              </w:rPr>
            </w:pPr>
            <w:r w:rsidRPr="00BC4C7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中国现当代文学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54.55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心理健康教育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中国史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世界史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中国史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中国史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  <w:tr w:rsidR="00BC4C7D" w:rsidTr="005E77C1">
        <w:trPr>
          <w:trHeight w:hRule="exact" w:val="397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学科教学(语文)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C7D" w:rsidRDefault="00BC4C7D" w:rsidP="005E77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0.00</w:t>
            </w:r>
          </w:p>
        </w:tc>
      </w:tr>
    </w:tbl>
    <w:p w:rsidR="00FC0572" w:rsidRDefault="00FC0572">
      <w:pPr>
        <w:rPr>
          <w:sz w:val="30"/>
          <w:szCs w:val="30"/>
        </w:rPr>
      </w:pPr>
    </w:p>
    <w:p w:rsidR="00FC0572" w:rsidRDefault="0075694F">
      <w:pPr>
        <w:widowControl/>
        <w:ind w:firstLineChars="200" w:firstLine="560"/>
        <w:jc w:val="left"/>
      </w:pPr>
      <w:r>
        <w:rPr>
          <w:rFonts w:ascii="宋体" w:eastAsia="宋体" w:hAnsi="宋体" w:cs="宋体" w:hint="eastAsia"/>
          <w:sz w:val="28"/>
          <w:szCs w:val="28"/>
        </w:rPr>
        <w:lastRenderedPageBreak/>
        <w:t>2018届硕士研究生实现100%就业率的专业共有88个，较之2017年增加了40个，其中包括英语语言文学、会计学、计算机技术、化学工程、企业管理、英语口译、工商管理以及学科教学类，如物理、数学、音乐、思政、生物、化学等热门学科的硕士学位专业。而其他专业渐趋向好，多数为80%至90%上下的就业率，体现了我校研究生人才培养的特色与优势。</w:t>
      </w:r>
    </w:p>
    <w:p w:rsidR="00FC0572" w:rsidRDefault="0075694F">
      <w:pPr>
        <w:pStyle w:val="3"/>
        <w:spacing w:line="360" w:lineRule="auto"/>
        <w:rPr>
          <w:rFonts w:ascii="黑体" w:eastAsia="黑体" w:hAnsi="黑体" w:cs="黑体"/>
          <w:b w:val="0"/>
          <w:bCs w:val="0"/>
          <w:sz w:val="30"/>
          <w:szCs w:val="30"/>
        </w:rPr>
      </w:pPr>
      <w:r>
        <w:rPr>
          <w:rFonts w:ascii="黑体" w:eastAsia="黑体" w:hAnsi="黑体" w:cs="黑体" w:hint="eastAsia"/>
          <w:b w:val="0"/>
          <w:bCs w:val="0"/>
          <w:sz w:val="30"/>
          <w:szCs w:val="30"/>
        </w:rPr>
        <w:t>3、研究生女性毕业生、少数民族毕业生就业率</w:t>
      </w:r>
    </w:p>
    <w:tbl>
      <w:tblPr>
        <w:tblpPr w:leftFromText="180" w:rightFromText="180" w:vertAnchor="text" w:horzAnchor="page" w:tblpXSpec="center" w:tblpY="452"/>
        <w:tblOverlap w:val="never"/>
        <w:tblW w:w="806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"/>
        <w:gridCol w:w="2069"/>
        <w:gridCol w:w="1875"/>
        <w:gridCol w:w="2069"/>
      </w:tblGrid>
      <w:tr w:rsidR="00FC0572">
        <w:trPr>
          <w:trHeight w:val="397"/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FC057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毕业人数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就业人数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就业率（%）</w:t>
            </w:r>
          </w:p>
        </w:tc>
      </w:tr>
      <w:tr w:rsidR="00FC0572">
        <w:trPr>
          <w:trHeight w:val="397"/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女性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866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799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92.26</w:t>
            </w:r>
          </w:p>
        </w:tc>
      </w:tr>
      <w:tr w:rsidR="00FC0572">
        <w:trPr>
          <w:trHeight w:val="397"/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少数民族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19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82.61</w:t>
            </w:r>
          </w:p>
        </w:tc>
      </w:tr>
    </w:tbl>
    <w:p w:rsidR="00FC0572" w:rsidRDefault="0075694F">
      <w:pPr>
        <w:spacing w:line="480" w:lineRule="auto"/>
        <w:jc w:val="center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szCs w:val="21"/>
        </w:rPr>
        <w:t>2018届研究生女性毕业生、少数民族就业率情况统计表</w:t>
      </w:r>
    </w:p>
    <w:p w:rsidR="00FC0572" w:rsidRDefault="0075694F">
      <w:pPr>
        <w:ind w:firstLine="600"/>
        <w:jc w:val="left"/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我校2018届女性研究生毕业生共有866人，所占总人数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比列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为66.7%，其中就业人数799人，初次就业率为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92.26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%。作为一所师范院校，我校有66.7%的女性研究生，其中有大部分是脱产研究生，由于不少用人单位在招聘中对性别、年龄做详细的要求，使得女性研究生在招聘中有一定的劣势。但是，女性研究生面对巨大的就业压力时，会促使她们一旦有意向单位会马上签约，从而导致女性研究生就业率较高。少数名族研究生毕业生就业率为82.61%，与往年相比，有了小幅度上升，但需要加强就业指导与服务。</w:t>
      </w:r>
    </w:p>
    <w:p w:rsidR="00FC0572" w:rsidRDefault="0075694F">
      <w:pPr>
        <w:pStyle w:val="2"/>
        <w:rPr>
          <w:b w:val="0"/>
          <w:bCs w:val="0"/>
        </w:rPr>
      </w:pPr>
      <w:r>
        <w:rPr>
          <w:rFonts w:hint="eastAsia"/>
          <w:b w:val="0"/>
          <w:bCs w:val="0"/>
        </w:rPr>
        <w:lastRenderedPageBreak/>
        <w:t>三、研究生毕业生去向及地域流向</w:t>
      </w:r>
    </w:p>
    <w:p w:rsidR="00FC0572" w:rsidRDefault="0075694F">
      <w:pPr>
        <w:pStyle w:val="3"/>
        <w:spacing w:line="360" w:lineRule="auto"/>
        <w:rPr>
          <w:rFonts w:ascii="黑体" w:eastAsia="黑体" w:hAnsi="黑体" w:cs="黑体"/>
          <w:b w:val="0"/>
          <w:bCs w:val="0"/>
          <w:sz w:val="30"/>
          <w:szCs w:val="30"/>
        </w:rPr>
      </w:pPr>
      <w:r>
        <w:rPr>
          <w:rFonts w:ascii="黑体" w:eastAsia="黑体" w:hAnsi="黑体" w:cs="黑体" w:hint="eastAsia"/>
          <w:b w:val="0"/>
          <w:bCs w:val="0"/>
          <w:sz w:val="30"/>
          <w:szCs w:val="30"/>
        </w:rPr>
        <w:t>1、研究生毕业生总体去向分布</w:t>
      </w:r>
    </w:p>
    <w:tbl>
      <w:tblPr>
        <w:tblpPr w:leftFromText="180" w:rightFromText="180" w:vertAnchor="text" w:horzAnchor="page" w:tblpX="1789" w:tblpY="102"/>
        <w:tblOverlap w:val="never"/>
        <w:tblW w:w="8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"/>
        <w:gridCol w:w="2424"/>
        <w:gridCol w:w="2243"/>
        <w:gridCol w:w="2084"/>
      </w:tblGrid>
      <w:tr w:rsidR="00FC0572">
        <w:trPr>
          <w:trHeight w:val="397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单位性质代码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就业人数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占总人数（%）</w:t>
            </w:r>
          </w:p>
        </w:tc>
      </w:tr>
      <w:tr w:rsidR="00FC0572">
        <w:trPr>
          <w:trHeight w:val="397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机关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3.03%</w:t>
            </w:r>
          </w:p>
        </w:tc>
      </w:tr>
      <w:tr w:rsidR="00FC0572">
        <w:trPr>
          <w:trHeight w:val="397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科研设计单位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0.15%</w:t>
            </w:r>
          </w:p>
        </w:tc>
      </w:tr>
      <w:tr w:rsidR="00FC0572">
        <w:trPr>
          <w:trHeight w:val="397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高等教育单位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210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15.92%</w:t>
            </w:r>
          </w:p>
        </w:tc>
      </w:tr>
      <w:tr w:rsidR="00FC0572">
        <w:trPr>
          <w:trHeight w:val="397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中初教育单位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23.73%</w:t>
            </w:r>
          </w:p>
        </w:tc>
      </w:tr>
      <w:tr w:rsidR="00FC0572">
        <w:trPr>
          <w:trHeight w:val="397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医疗卫生单位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0.22%</w:t>
            </w:r>
          </w:p>
        </w:tc>
      </w:tr>
      <w:tr w:rsidR="00FC0572">
        <w:trPr>
          <w:trHeight w:val="397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其他事业单位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49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3.71%</w:t>
            </w:r>
          </w:p>
        </w:tc>
      </w:tr>
      <w:tr w:rsidR="00FC0572">
        <w:trPr>
          <w:trHeight w:val="397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国有企业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98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7.43%</w:t>
            </w:r>
          </w:p>
        </w:tc>
      </w:tr>
      <w:tr w:rsidR="00FC0572">
        <w:trPr>
          <w:trHeight w:val="397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三资企业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3.79%</w:t>
            </w:r>
          </w:p>
        </w:tc>
      </w:tr>
      <w:tr w:rsidR="00FC0572">
        <w:trPr>
          <w:trHeight w:val="397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其他企业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500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37.91%</w:t>
            </w:r>
          </w:p>
        </w:tc>
      </w:tr>
      <w:tr w:rsidR="00FC0572">
        <w:trPr>
          <w:trHeight w:val="397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部队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0.08%</w:t>
            </w:r>
          </w:p>
        </w:tc>
      </w:tr>
      <w:tr w:rsidR="00FC0572">
        <w:trPr>
          <w:trHeight w:val="397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农村建制村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0.00%</w:t>
            </w:r>
          </w:p>
        </w:tc>
      </w:tr>
      <w:tr w:rsidR="00FC0572">
        <w:trPr>
          <w:trHeight w:val="397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424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城填社区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0.23%</w:t>
            </w:r>
          </w:p>
        </w:tc>
      </w:tr>
      <w:tr w:rsidR="00FC0572">
        <w:trPr>
          <w:trHeight w:val="397"/>
        </w:trPr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 w:rsidR="00FC0572" w:rsidRDefault="00FC057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24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待就业</w:t>
            </w:r>
          </w:p>
        </w:tc>
        <w:tc>
          <w:tcPr>
            <w:tcW w:w="2243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91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6.90%</w:t>
            </w:r>
          </w:p>
        </w:tc>
      </w:tr>
    </w:tbl>
    <w:p w:rsidR="00FC0572" w:rsidRDefault="0075694F">
      <w:pPr>
        <w:spacing w:line="480" w:lineRule="auto"/>
        <w:jc w:val="center"/>
        <w:rPr>
          <w:rFonts w:ascii="仿宋" w:eastAsia="仿宋" w:hAnsi="仿宋" w:cs="仿宋"/>
          <w:color w:val="000000"/>
          <w:kern w:val="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Cs w:val="21"/>
        </w:rPr>
        <w:t>2018届研究生毕业生按单位性质就业情况表</w:t>
      </w:r>
    </w:p>
    <w:p w:rsidR="00FC0572" w:rsidRDefault="0075694F">
      <w:pPr>
        <w:spacing w:line="480" w:lineRule="auto"/>
        <w:jc w:val="left"/>
        <w:rPr>
          <w:rFonts w:ascii="仿宋" w:eastAsia="仿宋" w:hAnsi="仿宋" w:cs="仿宋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数据表明，2018年就业总人数签约企业的人数共604名，占总就业人数的49.19%，晋升机关与单位的人数共568名，占总就业人数的46.25%，城镇社区就业的人数为2人。其中，其他企业的签约率居首，有500人，占40.71%。其次为中初教育单位、高等教育单位与国有企业，各为313人、162人及98人，分别占25.49%、13.19%及7.98%。企业签约比例上升，机关与事业单位的比例攀升，研究生毕业生的就业流向仍然主要是企业系统，尤其是国有、三资企业以外的其他企业，是毕业生主要就业去向。但部分研究生毕业生青睐机关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与事业单位以及教育系统。</w:t>
      </w:r>
    </w:p>
    <w:p w:rsidR="00FC0572" w:rsidRPr="004C4A3F" w:rsidRDefault="0075694F">
      <w:pPr>
        <w:pStyle w:val="3"/>
        <w:numPr>
          <w:ilvl w:val="0"/>
          <w:numId w:val="3"/>
        </w:numPr>
        <w:spacing w:line="360" w:lineRule="auto"/>
        <w:rPr>
          <w:rFonts w:ascii="黑体" w:eastAsia="黑体" w:hAnsi="黑体" w:cs="黑体"/>
          <w:b w:val="0"/>
          <w:bCs w:val="0"/>
          <w:sz w:val="30"/>
          <w:szCs w:val="30"/>
        </w:rPr>
      </w:pPr>
      <w:r w:rsidRPr="004C4A3F">
        <w:rPr>
          <w:rFonts w:ascii="黑体" w:eastAsia="黑体" w:hAnsi="黑体" w:cs="黑体" w:hint="eastAsia"/>
          <w:b w:val="0"/>
          <w:bCs w:val="0"/>
          <w:sz w:val="30"/>
          <w:szCs w:val="30"/>
        </w:rPr>
        <w:t>已就业研究生按行业分类分布</w:t>
      </w:r>
    </w:p>
    <w:tbl>
      <w:tblPr>
        <w:tblW w:w="82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4395"/>
        <w:gridCol w:w="1374"/>
        <w:gridCol w:w="1319"/>
      </w:tblGrid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单位行业代码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单位行业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就业人数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占总人数%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农业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0.03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11b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林业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0.07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11c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畜牧业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11d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渔业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农、林、牧、渔业服务业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0.03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21b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石油和天然气开采业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0.15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21f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开采辅助活动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0 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仪器仪表制造业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0 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其他制造业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1.12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金属制品、机械和设备修理业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22a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农副食品加工业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0.16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22b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食品制造业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0.32 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22h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木材加工和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木、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竹、藤、棕、草制品业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22i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家具制造业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0.07 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22j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造纸和纸制品业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0 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22m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石油加工、炼焦和核燃料加工业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22n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化学原料和化学制品制造业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0.16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22o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医药制造业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1.56 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22r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非金属矿物制品业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0.07 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22t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金属制品业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0.07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22u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通用设备制造业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0.39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22v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专用设备制造业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22w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汽车制造业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22x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铁路、船舶、航空航天和其他运输设备制造业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0.24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22y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电气机械和器材制造业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0.07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lastRenderedPageBreak/>
              <w:t>22z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计算机、通信和其他电子设备制造业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0.39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23a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电力、热力生产和供应业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0.55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23b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燃气生产和供应业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23c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水的生产和供应业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0 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24a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土木工程建筑业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0.94 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24c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建筑装饰业和其他建筑业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0.47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31a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批发业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31b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零售业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0.16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32b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道路运输业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0 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32d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航空运输业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0.16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32f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装卸搬运和其他运输服务业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0.07 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33b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餐饮业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0.07 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34a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电信、广播电视和卫星传输服务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11.67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34b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互联网和相关服务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0.55 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34c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软件和信息技术服务业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0.86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35a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货币金融服务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3.04 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35b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资本市场服务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0.07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35c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保险业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0.39 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35d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其他金融活动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1.09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36a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房地产业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0.15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37b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商务服务业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1.09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38a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研究与试验发展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0.16 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38b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专业技术服务业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0.24 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38c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科技推广和应用服务业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1.17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39a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水利管理业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0.31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39b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生态保护和环境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治理业</w:t>
            </w:r>
            <w:proofErr w:type="gram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0.31 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39c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公共设施管理业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0 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41a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居民服务业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41c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其他服务业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32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2.49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42a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教育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595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46.27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43a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卫生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0.55 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lastRenderedPageBreak/>
              <w:t>43b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社会工作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1.17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44a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新闻和出版业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0.39 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44b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广播、电视、电影和影视录音制作业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0.63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44c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文化艺术业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1.86 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44d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体育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0.15 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45a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中国共产党机关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0.23 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45b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国家机构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2.41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45d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社会保障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0.07 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45e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群众团体、社会团体和其他成员组织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0.24</w:t>
            </w:r>
          </w:p>
        </w:tc>
      </w:tr>
      <w:tr w:rsidR="004C4A3F" w:rsidTr="005E77C1">
        <w:trPr>
          <w:trHeight w:val="39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45f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基层群众自治组织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A3F" w:rsidRDefault="004C4A3F" w:rsidP="005E77C1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0.07</w:t>
            </w:r>
          </w:p>
        </w:tc>
      </w:tr>
    </w:tbl>
    <w:p w:rsidR="00FC0572" w:rsidRDefault="0075694F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</w:p>
    <w:p w:rsidR="00FC0572" w:rsidRDefault="0075694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据以上数据表明，2018届我校研究生毕业生就业排名前三的热门行业，依次是教育业、服务业与制造业，教育业为46.27%，与我校设立的各专业尤其是师范类专业相契合，就业行业与专业的对口度较高。总体而言，我校毕业生就业流向分布合理、适应面广，师范性特点相对明显。</w:t>
      </w:r>
    </w:p>
    <w:p w:rsidR="00FC0572" w:rsidRDefault="0075694F">
      <w:pPr>
        <w:pStyle w:val="3"/>
        <w:numPr>
          <w:ilvl w:val="0"/>
          <w:numId w:val="3"/>
        </w:numPr>
        <w:spacing w:line="360" w:lineRule="auto"/>
        <w:rPr>
          <w:rFonts w:ascii="黑体" w:eastAsia="黑体" w:hAnsi="黑体" w:cs="黑体"/>
          <w:b w:val="0"/>
          <w:bCs w:val="0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 w:val="0"/>
          <w:bCs w:val="0"/>
          <w:color w:val="000000"/>
          <w:sz w:val="30"/>
          <w:szCs w:val="30"/>
        </w:rPr>
        <w:t>已就业研究生按地域流向分布</w:t>
      </w:r>
    </w:p>
    <w:p w:rsidR="00FC0572" w:rsidRDefault="0075694F">
      <w:pPr>
        <w:pStyle w:val="3"/>
        <w:rPr>
          <w:rFonts w:ascii="宋体" w:eastAsia="宋体" w:hAnsi="宋体" w:cs="宋体"/>
          <w:b w:val="0"/>
          <w:bCs w:val="0"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b w:val="0"/>
          <w:bCs w:val="0"/>
          <w:color w:val="000000"/>
          <w:sz w:val="30"/>
          <w:szCs w:val="30"/>
        </w:rPr>
        <w:t>（1）研究生毕业生就业所在地区分布</w:t>
      </w:r>
    </w:p>
    <w:tbl>
      <w:tblPr>
        <w:tblW w:w="74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7"/>
        <w:gridCol w:w="2121"/>
        <w:gridCol w:w="2547"/>
      </w:tblGrid>
      <w:tr w:rsidR="00FC0572">
        <w:trPr>
          <w:trHeight w:hRule="exact" w:val="39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单位所在地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占总人数</w:t>
            </w:r>
          </w:p>
        </w:tc>
      </w:tr>
      <w:tr w:rsidR="00FC0572">
        <w:trPr>
          <w:trHeight w:hRule="exact" w:val="39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1.97%</w:t>
            </w:r>
          </w:p>
        </w:tc>
      </w:tr>
      <w:tr w:rsidR="00FC0572">
        <w:trPr>
          <w:trHeight w:hRule="exact" w:val="39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天津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0.38%</w:t>
            </w:r>
          </w:p>
        </w:tc>
      </w:tr>
      <w:tr w:rsidR="00FC0572">
        <w:trPr>
          <w:trHeight w:hRule="exact" w:val="39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重庆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0.38%</w:t>
            </w:r>
          </w:p>
        </w:tc>
      </w:tr>
      <w:tr w:rsidR="00FC0572">
        <w:trPr>
          <w:trHeight w:hRule="exact" w:val="39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上海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1.97%</w:t>
            </w:r>
          </w:p>
        </w:tc>
      </w:tr>
      <w:tr w:rsidR="00FC0572">
        <w:trPr>
          <w:trHeight w:hRule="exact" w:val="39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0.15%</w:t>
            </w:r>
          </w:p>
        </w:tc>
      </w:tr>
      <w:tr w:rsidR="00FC0572">
        <w:trPr>
          <w:trHeight w:hRule="exact" w:val="39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陕西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0.23%</w:t>
            </w:r>
          </w:p>
        </w:tc>
      </w:tr>
      <w:tr w:rsidR="00FC0572">
        <w:trPr>
          <w:trHeight w:hRule="exact" w:val="39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0.15%</w:t>
            </w:r>
          </w:p>
        </w:tc>
      </w:tr>
      <w:tr w:rsidR="00FC0572">
        <w:trPr>
          <w:trHeight w:hRule="exact" w:val="39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0.23%</w:t>
            </w:r>
          </w:p>
        </w:tc>
      </w:tr>
      <w:tr w:rsidR="00FC0572">
        <w:trPr>
          <w:trHeight w:hRule="exact" w:val="39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山西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0.30%</w:t>
            </w:r>
          </w:p>
        </w:tc>
      </w:tr>
      <w:tr w:rsidR="00FC0572">
        <w:trPr>
          <w:trHeight w:hRule="exact" w:val="39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甘肃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0.30%</w:t>
            </w:r>
          </w:p>
        </w:tc>
      </w:tr>
      <w:tr w:rsidR="00FC0572">
        <w:trPr>
          <w:trHeight w:hRule="exact" w:val="39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0.53%</w:t>
            </w:r>
          </w:p>
        </w:tc>
      </w:tr>
      <w:tr w:rsidR="00FC0572">
        <w:trPr>
          <w:trHeight w:hRule="exact" w:val="39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福建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0.83%</w:t>
            </w:r>
          </w:p>
        </w:tc>
      </w:tr>
      <w:tr w:rsidR="00FC0572">
        <w:trPr>
          <w:trHeight w:hRule="exact" w:val="39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浙江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4.17%</w:t>
            </w:r>
          </w:p>
        </w:tc>
      </w:tr>
      <w:tr w:rsidR="00FC0572">
        <w:trPr>
          <w:trHeight w:hRule="exact" w:val="39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河南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1.36%</w:t>
            </w:r>
          </w:p>
        </w:tc>
      </w:tr>
      <w:tr w:rsidR="00FC0572">
        <w:trPr>
          <w:trHeight w:hRule="exact" w:val="39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2.43%</w:t>
            </w:r>
          </w:p>
        </w:tc>
      </w:tr>
      <w:tr w:rsidR="00FC0572">
        <w:trPr>
          <w:trHeight w:hRule="exact" w:val="39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0.61%</w:t>
            </w:r>
          </w:p>
        </w:tc>
      </w:tr>
      <w:tr w:rsidR="00FC0572">
        <w:trPr>
          <w:trHeight w:hRule="exact" w:val="39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63.61%</w:t>
            </w:r>
          </w:p>
        </w:tc>
      </w:tr>
      <w:tr w:rsidR="00FC0572">
        <w:trPr>
          <w:trHeight w:hRule="exact" w:val="39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2.65%</w:t>
            </w:r>
          </w:p>
        </w:tc>
      </w:tr>
      <w:tr w:rsidR="00FC0572">
        <w:trPr>
          <w:trHeight w:hRule="exact" w:val="39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1.14%</w:t>
            </w:r>
          </w:p>
        </w:tc>
      </w:tr>
      <w:tr w:rsidR="00FC0572">
        <w:trPr>
          <w:trHeight w:hRule="exact" w:val="39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广东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8.42%</w:t>
            </w:r>
          </w:p>
        </w:tc>
      </w:tr>
      <w:tr w:rsidR="00FC0572">
        <w:trPr>
          <w:trHeight w:hRule="exact" w:val="39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0.15%</w:t>
            </w:r>
          </w:p>
        </w:tc>
      </w:tr>
      <w:tr w:rsidR="00FC0572">
        <w:trPr>
          <w:trHeight w:hRule="exact" w:val="39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0.38%</w:t>
            </w:r>
          </w:p>
        </w:tc>
      </w:tr>
      <w:tr w:rsidR="00FC0572">
        <w:trPr>
          <w:trHeight w:hRule="exact" w:val="39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贵州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0.38%</w:t>
            </w:r>
          </w:p>
        </w:tc>
      </w:tr>
      <w:tr w:rsidR="00FC0572">
        <w:trPr>
          <w:trHeight w:hRule="exact" w:val="39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云南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0.00%</w:t>
            </w:r>
          </w:p>
        </w:tc>
      </w:tr>
      <w:tr w:rsidR="00FC0572">
        <w:trPr>
          <w:trHeight w:hRule="exact" w:val="39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内蒙古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0.08%</w:t>
            </w:r>
          </w:p>
        </w:tc>
      </w:tr>
      <w:tr w:rsidR="00FC0572">
        <w:trPr>
          <w:trHeight w:hRule="exact" w:val="39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0.00%</w:t>
            </w:r>
          </w:p>
        </w:tc>
      </w:tr>
      <w:tr w:rsidR="00FC0572">
        <w:trPr>
          <w:trHeight w:hRule="exact" w:val="39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广西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0.08%</w:t>
            </w:r>
          </w:p>
        </w:tc>
      </w:tr>
      <w:tr w:rsidR="00FC0572">
        <w:trPr>
          <w:trHeight w:hRule="exact" w:val="39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西藏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0.00%</w:t>
            </w:r>
          </w:p>
        </w:tc>
      </w:tr>
      <w:tr w:rsidR="00FC0572">
        <w:trPr>
          <w:trHeight w:hRule="exact" w:val="397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新疆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572" w:rsidRDefault="007569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0.08%</w:t>
            </w:r>
          </w:p>
        </w:tc>
      </w:tr>
    </w:tbl>
    <w:p w:rsidR="00FC0572" w:rsidRDefault="0075694F">
      <w:pPr>
        <w:spacing w:line="360" w:lineRule="auto"/>
        <w:jc w:val="center"/>
      </w:pPr>
      <w:r>
        <w:rPr>
          <w:rFonts w:ascii="宋体" w:eastAsia="宋体" w:hAnsi="宋体" w:cs="宋体" w:hint="eastAsia"/>
          <w:szCs w:val="21"/>
        </w:rPr>
        <w:t>2018届研究生毕业生就业所在地区分布比例统计表</w:t>
      </w:r>
    </w:p>
    <w:p w:rsidR="00FC0572" w:rsidRDefault="0075694F">
      <w:pPr>
        <w:pStyle w:val="3"/>
        <w:numPr>
          <w:ilvl w:val="0"/>
          <w:numId w:val="4"/>
        </w:numPr>
        <w:rPr>
          <w:b w:val="0"/>
          <w:bCs w:val="0"/>
        </w:rPr>
      </w:pPr>
      <w:r>
        <w:rPr>
          <w:rFonts w:ascii="宋体" w:eastAsia="宋体" w:hAnsi="宋体" w:cs="宋体" w:hint="eastAsia"/>
          <w:b w:val="0"/>
          <w:bCs w:val="0"/>
          <w:color w:val="000000"/>
          <w:sz w:val="30"/>
        </w:rPr>
        <w:lastRenderedPageBreak/>
        <w:t>研究生就业按经济区域分布</w:t>
      </w:r>
    </w:p>
    <w:p w:rsidR="00FC0572" w:rsidRDefault="0075694F"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114300" distR="114300">
            <wp:extent cx="4262755" cy="2418715"/>
            <wp:effectExtent l="4445" t="4445" r="19050" b="1524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C0572" w:rsidRDefault="00FC0572"/>
    <w:p w:rsidR="00FC0572" w:rsidRDefault="0075694F">
      <w:pPr>
        <w:jc w:val="left"/>
      </w:pPr>
      <w:r>
        <w:rPr>
          <w:noProof/>
        </w:rPr>
        <w:drawing>
          <wp:inline distT="0" distB="0" distL="114300" distR="114300">
            <wp:extent cx="5273675" cy="2348230"/>
            <wp:effectExtent l="4445" t="4445" r="17780" b="9525"/>
            <wp:docPr id="6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C0572" w:rsidRDefault="0075694F">
      <w:pPr>
        <w:jc w:val="center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  </w:t>
      </w:r>
    </w:p>
    <w:p w:rsidR="00FC0572" w:rsidRDefault="00FC0572">
      <w:pPr>
        <w:jc w:val="left"/>
      </w:pPr>
    </w:p>
    <w:p w:rsidR="00FC0572" w:rsidRDefault="0075694F">
      <w:pPr>
        <w:jc w:val="center"/>
      </w:pPr>
      <w:r>
        <w:rPr>
          <w:rFonts w:ascii="仿宋" w:eastAsia="仿宋" w:hAnsi="仿宋" w:cs="仿宋" w:hint="eastAsia"/>
          <w:szCs w:val="21"/>
        </w:rPr>
        <w:t xml:space="preserve">   2017届研究生毕业生按地域流向分布情况</w:t>
      </w:r>
    </w:p>
    <w:p w:rsidR="00FC0572" w:rsidRDefault="00FC0572">
      <w:pPr>
        <w:jc w:val="left"/>
      </w:pPr>
    </w:p>
    <w:p w:rsidR="00FC0572" w:rsidRDefault="0075694F">
      <w:pPr>
        <w:ind w:firstLineChars="200" w:firstLine="560"/>
      </w:pPr>
      <w:r>
        <w:rPr>
          <w:rFonts w:ascii="宋体" w:eastAsia="宋体" w:hAnsi="宋体" w:cs="宋体" w:hint="eastAsia"/>
          <w:sz w:val="28"/>
          <w:szCs w:val="28"/>
        </w:rPr>
        <w:t>2018届我校毕业生的就业去向主要是江西省，选择在此地就业有839人，占63.61%。这与生源来自本省相符合。广东、浙江、江苏、上海等沿海发达地区亦占一定比重，邻近省份如湖北、湖南、安徽等均有分布，重庆、吉林、甘肃、海南、云南、新疆、宁夏与西藏等地域比重不足0.3%，就业地域分布区域聚集化趋势明显。</w:t>
      </w:r>
    </w:p>
    <w:p w:rsidR="00FC0572" w:rsidRDefault="00FC0572">
      <w:pPr>
        <w:tabs>
          <w:tab w:val="left" w:pos="3163"/>
        </w:tabs>
        <w:jc w:val="left"/>
      </w:pPr>
    </w:p>
    <w:sectPr w:rsidR="00FC0572"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C6B" w:rsidRDefault="00972C6B">
      <w:r>
        <w:separator/>
      </w:r>
    </w:p>
  </w:endnote>
  <w:endnote w:type="continuationSeparator" w:id="0">
    <w:p w:rsidR="00972C6B" w:rsidRDefault="0097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72" w:rsidRDefault="0075694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0572" w:rsidRDefault="0075694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166D2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C0572" w:rsidRDefault="0075694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166D2">
                      <w:rPr>
                        <w:noProof/>
                      </w:rP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C6B" w:rsidRDefault="00972C6B">
      <w:r>
        <w:separator/>
      </w:r>
    </w:p>
  </w:footnote>
  <w:footnote w:type="continuationSeparator" w:id="0">
    <w:p w:rsidR="00972C6B" w:rsidRDefault="00972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72" w:rsidRDefault="0075694F">
    <w:pPr>
      <w:jc w:val="center"/>
      <w:rPr>
        <w:szCs w:val="21"/>
      </w:rPr>
    </w:pPr>
    <w:r>
      <w:rPr>
        <w:rFonts w:hint="eastAsia"/>
      </w:rPr>
      <w:t>江西师范大学</w:t>
    </w:r>
    <w:r>
      <w:rPr>
        <w:rFonts w:hint="eastAsia"/>
      </w:rPr>
      <w:t>2018</w:t>
    </w:r>
    <w:r>
      <w:rPr>
        <w:rFonts w:hint="eastAsia"/>
      </w:rPr>
      <w:t>年毕业生就业质量报告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48A2B"/>
    <w:multiLevelType w:val="singleLevel"/>
    <w:tmpl w:val="56448A2B"/>
    <w:lvl w:ilvl="0">
      <w:start w:val="1"/>
      <w:numFmt w:val="decimal"/>
      <w:suff w:val="nothing"/>
      <w:lvlText w:val="（%1）"/>
      <w:lvlJc w:val="left"/>
    </w:lvl>
  </w:abstractNum>
  <w:abstractNum w:abstractNumId="1">
    <w:nsid w:val="5647EB06"/>
    <w:multiLevelType w:val="singleLevel"/>
    <w:tmpl w:val="5647EB06"/>
    <w:lvl w:ilvl="0">
      <w:start w:val="2"/>
      <w:numFmt w:val="decimal"/>
      <w:suff w:val="nothing"/>
      <w:lvlText w:val="%1、"/>
      <w:lvlJc w:val="left"/>
    </w:lvl>
  </w:abstractNum>
  <w:abstractNum w:abstractNumId="2">
    <w:nsid w:val="564A9644"/>
    <w:multiLevelType w:val="singleLevel"/>
    <w:tmpl w:val="564A9644"/>
    <w:lvl w:ilvl="0">
      <w:start w:val="3"/>
      <w:numFmt w:val="decimal"/>
      <w:suff w:val="nothing"/>
      <w:lvlText w:val="%1、"/>
      <w:lvlJc w:val="left"/>
    </w:lvl>
  </w:abstractNum>
  <w:abstractNum w:abstractNumId="3">
    <w:nsid w:val="5A362556"/>
    <w:multiLevelType w:val="singleLevel"/>
    <w:tmpl w:val="5A362556"/>
    <w:lvl w:ilvl="0">
      <w:start w:val="2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0253C"/>
    <w:rsid w:val="00225744"/>
    <w:rsid w:val="004C4A3F"/>
    <w:rsid w:val="0075694F"/>
    <w:rsid w:val="00824B84"/>
    <w:rsid w:val="00972C6B"/>
    <w:rsid w:val="009A2FE2"/>
    <w:rsid w:val="00A77EAD"/>
    <w:rsid w:val="00BC4C7D"/>
    <w:rsid w:val="00C1009F"/>
    <w:rsid w:val="00D166D2"/>
    <w:rsid w:val="00E3413D"/>
    <w:rsid w:val="00FC0572"/>
    <w:rsid w:val="044A5322"/>
    <w:rsid w:val="0C15261C"/>
    <w:rsid w:val="0C3966BE"/>
    <w:rsid w:val="106B4D25"/>
    <w:rsid w:val="16F84A6A"/>
    <w:rsid w:val="17B65D06"/>
    <w:rsid w:val="1EB833A8"/>
    <w:rsid w:val="1FB0253C"/>
    <w:rsid w:val="21F9794F"/>
    <w:rsid w:val="3B44212D"/>
    <w:rsid w:val="3E6B083A"/>
    <w:rsid w:val="43E81A28"/>
    <w:rsid w:val="474E510D"/>
    <w:rsid w:val="4C6D4952"/>
    <w:rsid w:val="4EC13EB4"/>
    <w:rsid w:val="4F505150"/>
    <w:rsid w:val="53953DA5"/>
    <w:rsid w:val="57B01661"/>
    <w:rsid w:val="5AAC6383"/>
    <w:rsid w:val="61146110"/>
    <w:rsid w:val="62D2396D"/>
    <w:rsid w:val="64B76349"/>
    <w:rsid w:val="6C7F0029"/>
    <w:rsid w:val="6F1C489F"/>
    <w:rsid w:val="6FAD0A97"/>
    <w:rsid w:val="7841723B"/>
    <w:rsid w:val="79743226"/>
    <w:rsid w:val="7ADF54D8"/>
    <w:rsid w:val="7C17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Arial" w:hAnsi="Arial"/>
      <w:b/>
      <w:bCs/>
      <w:color w:val="000000"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Pr>
      <w:color w:val="3D3D3D"/>
      <w:sz w:val="18"/>
      <w:szCs w:val="18"/>
      <w:u w:val="none"/>
    </w:rPr>
  </w:style>
  <w:style w:type="character" w:styleId="a6">
    <w:name w:val="Hyperlink"/>
    <w:basedOn w:val="a0"/>
    <w:qFormat/>
    <w:rPr>
      <w:color w:val="3D3D3D"/>
      <w:sz w:val="18"/>
      <w:szCs w:val="18"/>
      <w:u w:val="none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0"/>
    <w:rsid w:val="00E3413D"/>
    <w:rPr>
      <w:sz w:val="18"/>
      <w:szCs w:val="18"/>
    </w:rPr>
  </w:style>
  <w:style w:type="character" w:customStyle="1" w:styleId="Char0">
    <w:name w:val="批注框文本 Char"/>
    <w:basedOn w:val="a0"/>
    <w:link w:val="a8"/>
    <w:rsid w:val="00E341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Arial" w:hAnsi="Arial"/>
      <w:b/>
      <w:bCs/>
      <w:color w:val="000000"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Pr>
      <w:color w:val="3D3D3D"/>
      <w:sz w:val="18"/>
      <w:szCs w:val="18"/>
      <w:u w:val="none"/>
    </w:rPr>
  </w:style>
  <w:style w:type="character" w:styleId="a6">
    <w:name w:val="Hyperlink"/>
    <w:basedOn w:val="a0"/>
    <w:qFormat/>
    <w:rPr>
      <w:color w:val="3D3D3D"/>
      <w:sz w:val="18"/>
      <w:szCs w:val="18"/>
      <w:u w:val="none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0"/>
    <w:rsid w:val="00E3413D"/>
    <w:rPr>
      <w:sz w:val="18"/>
      <w:szCs w:val="18"/>
    </w:rPr>
  </w:style>
  <w:style w:type="character" w:customStyle="1" w:styleId="Char0">
    <w:name w:val="批注框文本 Char"/>
    <w:basedOn w:val="a0"/>
    <w:link w:val="a8"/>
    <w:rsid w:val="00E341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0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02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0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[01]Sheet1!$B$1</c:f>
              <c:strCache>
                <c:ptCount val="1"/>
                <c:pt idx="0">
                  <c:v>人数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[01]Sheet1!$A$2:$A$3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[01]Sheet1!$B$2:$B$3</c:f>
              <c:numCache>
                <c:formatCode>General</c:formatCode>
                <c:ptCount val="2"/>
                <c:pt idx="0">
                  <c:v>453</c:v>
                </c:pt>
                <c:pt idx="1">
                  <c:v>866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[02]Sheet1!$B$1</c:f>
              <c:strCache>
                <c:ptCount val="1"/>
                <c:pt idx="0">
                  <c:v>人数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[02]Sheet1!$A$2:$A$8</c:f>
              <c:strCache>
                <c:ptCount val="7"/>
                <c:pt idx="0">
                  <c:v>华北地区</c:v>
                </c:pt>
                <c:pt idx="1">
                  <c:v>华南地区</c:v>
                </c:pt>
                <c:pt idx="2">
                  <c:v>华东地区</c:v>
                </c:pt>
                <c:pt idx="3">
                  <c:v>华中地区</c:v>
                </c:pt>
                <c:pt idx="4">
                  <c:v>西北地区</c:v>
                </c:pt>
                <c:pt idx="5">
                  <c:v>西南地区</c:v>
                </c:pt>
                <c:pt idx="6">
                  <c:v>东北地区</c:v>
                </c:pt>
              </c:strCache>
            </c:strRef>
          </c:cat>
          <c:val>
            <c:numRef>
              <c:f>[02]Sheet1!$B$2:$B$8</c:f>
              <c:numCache>
                <c:formatCode>General</c:formatCode>
                <c:ptCount val="7"/>
                <c:pt idx="0">
                  <c:v>38</c:v>
                </c:pt>
                <c:pt idx="1">
                  <c:v>124</c:v>
                </c:pt>
                <c:pt idx="2">
                  <c:v>977</c:v>
                </c:pt>
                <c:pt idx="3">
                  <c:v>58</c:v>
                </c:pt>
                <c:pt idx="4">
                  <c:v>8</c:v>
                </c:pt>
                <c:pt idx="5">
                  <c:v>16</c:v>
                </c:pt>
                <c:pt idx="6">
                  <c:v>5</c:v>
                </c:pt>
              </c:numCache>
            </c:numRef>
          </c:val>
        </c:ser>
        <c:ser>
          <c:idx val="1"/>
          <c:order val="1"/>
          <c:tx>
            <c:strRef>
              <c:f>[02]Sheet1!$C$1</c:f>
              <c:strCache>
                <c:ptCount val="1"/>
                <c:pt idx="0">
                  <c:v>总人数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[02]Sheet1!$A$2:$A$8</c:f>
              <c:strCache>
                <c:ptCount val="7"/>
                <c:pt idx="0">
                  <c:v>华北地区</c:v>
                </c:pt>
                <c:pt idx="1">
                  <c:v>华南地区</c:v>
                </c:pt>
                <c:pt idx="2">
                  <c:v>华东地区</c:v>
                </c:pt>
                <c:pt idx="3">
                  <c:v>华中地区</c:v>
                </c:pt>
                <c:pt idx="4">
                  <c:v>西北地区</c:v>
                </c:pt>
                <c:pt idx="5">
                  <c:v>西南地区</c:v>
                </c:pt>
                <c:pt idx="6">
                  <c:v>东北地区</c:v>
                </c:pt>
              </c:strCache>
            </c:strRef>
          </c:cat>
          <c:val>
            <c:numRef>
              <c:f>[02]Sheet1!$C$2:$C$8</c:f>
              <c:numCache>
                <c:formatCode>General</c:formatCode>
                <c:ptCount val="7"/>
                <c:pt idx="0">
                  <c:v>1319</c:v>
                </c:pt>
                <c:pt idx="1">
                  <c:v>1319</c:v>
                </c:pt>
                <c:pt idx="2">
                  <c:v>1319</c:v>
                </c:pt>
                <c:pt idx="3">
                  <c:v>1319</c:v>
                </c:pt>
                <c:pt idx="4">
                  <c:v>1319</c:v>
                </c:pt>
                <c:pt idx="5">
                  <c:v>1319</c:v>
                </c:pt>
                <c:pt idx="6">
                  <c:v>1319</c:v>
                </c:pt>
              </c:numCache>
            </c:numRef>
          </c:val>
        </c:ser>
        <c:ser>
          <c:idx val="2"/>
          <c:order val="2"/>
          <c:tx>
            <c:strRef>
              <c:f>[02]Sheet1!$D$1</c:f>
              <c:strCache>
                <c:ptCount val="1"/>
                <c:pt idx="0">
                  <c:v>百分比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[02]Sheet1!$A$2:$A$8</c:f>
              <c:strCache>
                <c:ptCount val="7"/>
                <c:pt idx="0">
                  <c:v>华北地区</c:v>
                </c:pt>
                <c:pt idx="1">
                  <c:v>华南地区</c:v>
                </c:pt>
                <c:pt idx="2">
                  <c:v>华东地区</c:v>
                </c:pt>
                <c:pt idx="3">
                  <c:v>华中地区</c:v>
                </c:pt>
                <c:pt idx="4">
                  <c:v>西北地区</c:v>
                </c:pt>
                <c:pt idx="5">
                  <c:v>西南地区</c:v>
                </c:pt>
                <c:pt idx="6">
                  <c:v>东北地区</c:v>
                </c:pt>
              </c:strCache>
            </c:strRef>
          </c:cat>
          <c:val>
            <c:numRef>
              <c:f>[02]Sheet1!$D$2:$D$8</c:f>
              <c:numCache>
                <c:formatCode>0.00%</c:formatCode>
                <c:ptCount val="7"/>
                <c:pt idx="0">
                  <c:v>2.88097043214556E-2</c:v>
                </c:pt>
                <c:pt idx="1">
                  <c:v>9.4010614101592102E-2</c:v>
                </c:pt>
                <c:pt idx="2">
                  <c:v>0.74071266110689904</c:v>
                </c:pt>
                <c:pt idx="3">
                  <c:v>4.3972706595905998E-2</c:v>
                </c:pt>
                <c:pt idx="4">
                  <c:v>6.0652009097801399E-3</c:v>
                </c:pt>
                <c:pt idx="5">
                  <c:v>1.2130401819560301E-2</c:v>
                </c:pt>
                <c:pt idx="6">
                  <c:v>3.79075056861259E-3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[01]Sheet1!$B$1</c:f>
              <c:strCache>
                <c:ptCount val="1"/>
                <c:pt idx="0">
                  <c:v>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[01]Sheet1!$A$2:$A$30</c:f>
              <c:strCache>
                <c:ptCount val="29"/>
                <c:pt idx="0">
                  <c:v>北京</c:v>
                </c:pt>
                <c:pt idx="1">
                  <c:v>天津</c:v>
                </c:pt>
                <c:pt idx="2">
                  <c:v>重庆</c:v>
                </c:pt>
                <c:pt idx="3">
                  <c:v>上海</c:v>
                </c:pt>
                <c:pt idx="4">
                  <c:v>河北</c:v>
                </c:pt>
                <c:pt idx="5">
                  <c:v>陕西</c:v>
                </c:pt>
                <c:pt idx="6">
                  <c:v>吉林</c:v>
                </c:pt>
                <c:pt idx="7">
                  <c:v>辽宁</c:v>
                </c:pt>
                <c:pt idx="8">
                  <c:v>山西</c:v>
                </c:pt>
                <c:pt idx="9">
                  <c:v>甘肃</c:v>
                </c:pt>
                <c:pt idx="10">
                  <c:v>山东</c:v>
                </c:pt>
                <c:pt idx="11">
                  <c:v>福建</c:v>
                </c:pt>
                <c:pt idx="12">
                  <c:v>浙江</c:v>
                </c:pt>
                <c:pt idx="13">
                  <c:v>河南</c:v>
                </c:pt>
                <c:pt idx="14">
                  <c:v>湖北</c:v>
                </c:pt>
                <c:pt idx="15">
                  <c:v>湖南</c:v>
                </c:pt>
                <c:pt idx="16">
                  <c:v>江西</c:v>
                </c:pt>
                <c:pt idx="17">
                  <c:v>江苏</c:v>
                </c:pt>
                <c:pt idx="18">
                  <c:v>安徽</c:v>
                </c:pt>
                <c:pt idx="19">
                  <c:v>广东</c:v>
                </c:pt>
                <c:pt idx="20">
                  <c:v>海南</c:v>
                </c:pt>
                <c:pt idx="21">
                  <c:v>四川</c:v>
                </c:pt>
                <c:pt idx="22">
                  <c:v>贵州</c:v>
                </c:pt>
                <c:pt idx="23">
                  <c:v>云南</c:v>
                </c:pt>
                <c:pt idx="24">
                  <c:v>内蒙古</c:v>
                </c:pt>
                <c:pt idx="25">
                  <c:v>宁夏</c:v>
                </c:pt>
                <c:pt idx="26">
                  <c:v>广西</c:v>
                </c:pt>
                <c:pt idx="27">
                  <c:v>西藏</c:v>
                </c:pt>
                <c:pt idx="28">
                  <c:v>新疆</c:v>
                </c:pt>
              </c:strCache>
            </c:strRef>
          </c:cat>
          <c:val>
            <c:numRef>
              <c:f>[01]Sheet1!$B$2:$B$30</c:f>
              <c:numCache>
                <c:formatCode>General</c:formatCode>
                <c:ptCount val="29"/>
                <c:pt idx="0">
                  <c:v>26</c:v>
                </c:pt>
                <c:pt idx="1">
                  <c:v>5</c:v>
                </c:pt>
                <c:pt idx="2">
                  <c:v>5</c:v>
                </c:pt>
                <c:pt idx="3">
                  <c:v>26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4</c:v>
                </c:pt>
                <c:pt idx="10">
                  <c:v>7</c:v>
                </c:pt>
                <c:pt idx="11">
                  <c:v>11</c:v>
                </c:pt>
                <c:pt idx="12">
                  <c:v>55</c:v>
                </c:pt>
                <c:pt idx="13">
                  <c:v>18</c:v>
                </c:pt>
                <c:pt idx="14">
                  <c:v>32</c:v>
                </c:pt>
                <c:pt idx="15">
                  <c:v>8</c:v>
                </c:pt>
                <c:pt idx="16">
                  <c:v>839</c:v>
                </c:pt>
                <c:pt idx="17">
                  <c:v>35</c:v>
                </c:pt>
                <c:pt idx="18">
                  <c:v>15</c:v>
                </c:pt>
                <c:pt idx="19">
                  <c:v>111</c:v>
                </c:pt>
                <c:pt idx="20">
                  <c:v>2</c:v>
                </c:pt>
                <c:pt idx="21">
                  <c:v>5</c:v>
                </c:pt>
                <c:pt idx="22">
                  <c:v>5</c:v>
                </c:pt>
                <c:pt idx="23">
                  <c:v>0</c:v>
                </c:pt>
                <c:pt idx="24">
                  <c:v>1</c:v>
                </c:pt>
                <c:pt idx="25">
                  <c:v>0</c:v>
                </c:pt>
                <c:pt idx="26">
                  <c:v>1</c:v>
                </c:pt>
                <c:pt idx="27">
                  <c:v>0</c:v>
                </c:pt>
                <c:pt idx="2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525504"/>
        <c:axId val="54407936"/>
      </c:barChart>
      <c:catAx>
        <c:axId val="5352550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4407936"/>
        <c:crosses val="autoZero"/>
        <c:auto val="1"/>
        <c:lblAlgn val="ctr"/>
        <c:lblOffset val="100"/>
        <c:noMultiLvlLbl val="0"/>
      </c:catAx>
      <c:valAx>
        <c:axId val="54407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3525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1615</Words>
  <Characters>9211</Characters>
  <Application>Microsoft Office Word</Application>
  <DocSecurity>0</DocSecurity>
  <Lines>76</Lines>
  <Paragraphs>21</Paragraphs>
  <ScaleCrop>false</ScaleCrop>
  <Company>Hewlett-Packard Company</Company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巧巧想要的梦想伴随着烟火</dc:creator>
  <cp:lastModifiedBy>lkjj</cp:lastModifiedBy>
  <cp:revision>7</cp:revision>
  <cp:lastPrinted>2018-10-12T06:33:00Z</cp:lastPrinted>
  <dcterms:created xsi:type="dcterms:W3CDTF">2017-12-15T09:49:00Z</dcterms:created>
  <dcterms:modified xsi:type="dcterms:W3CDTF">2019-02-27T07:30:00Z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